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40" w:rsidRDefault="00491852" w:rsidP="00491852">
      <w:pPr>
        <w:jc w:val="center"/>
        <w:rPr>
          <w:b/>
        </w:rPr>
      </w:pPr>
      <w:r w:rsidRPr="00491852">
        <w:rPr>
          <w:b/>
        </w:rPr>
        <w:t xml:space="preserve">Decentralisation, </w:t>
      </w:r>
      <w:r w:rsidR="0027172E" w:rsidRPr="00491852">
        <w:rPr>
          <w:b/>
        </w:rPr>
        <w:t>participation</w:t>
      </w:r>
      <w:r w:rsidRPr="00491852">
        <w:rPr>
          <w:b/>
        </w:rPr>
        <w:t xml:space="preserve"> and pedagogy: Learning for empowerment</w:t>
      </w:r>
    </w:p>
    <w:p w:rsidR="00BE137E" w:rsidRDefault="00BE137E" w:rsidP="00491852">
      <w:pPr>
        <w:jc w:val="center"/>
        <w:rPr>
          <w:b/>
        </w:rPr>
      </w:pPr>
    </w:p>
    <w:p w:rsidR="00BE137E" w:rsidRPr="000F6361" w:rsidRDefault="00BE137E" w:rsidP="00491852">
      <w:pPr>
        <w:jc w:val="center"/>
        <w:rPr>
          <w:sz w:val="20"/>
          <w:szCs w:val="20"/>
        </w:rPr>
      </w:pPr>
      <w:r w:rsidRPr="000F6361">
        <w:rPr>
          <w:sz w:val="20"/>
          <w:szCs w:val="20"/>
        </w:rPr>
        <w:t>Angela W Little</w:t>
      </w:r>
    </w:p>
    <w:p w:rsidR="00BE137E" w:rsidRPr="000F6361" w:rsidRDefault="00BE137E" w:rsidP="00491852">
      <w:pPr>
        <w:jc w:val="center"/>
        <w:rPr>
          <w:sz w:val="20"/>
          <w:szCs w:val="20"/>
        </w:rPr>
      </w:pPr>
      <w:r w:rsidRPr="000F6361">
        <w:rPr>
          <w:sz w:val="20"/>
          <w:szCs w:val="20"/>
        </w:rPr>
        <w:t xml:space="preserve">Professor </w:t>
      </w:r>
      <w:proofErr w:type="spellStart"/>
      <w:r w:rsidRPr="000F6361">
        <w:rPr>
          <w:sz w:val="20"/>
          <w:szCs w:val="20"/>
        </w:rPr>
        <w:t>Emerita</w:t>
      </w:r>
      <w:proofErr w:type="spellEnd"/>
      <w:r w:rsidRPr="000F6361">
        <w:rPr>
          <w:sz w:val="20"/>
          <w:szCs w:val="20"/>
        </w:rPr>
        <w:t>, University College London, Institute of Education</w:t>
      </w:r>
    </w:p>
    <w:p w:rsidR="00BE137E" w:rsidRDefault="00E259DF" w:rsidP="00491852">
      <w:pPr>
        <w:jc w:val="center"/>
        <w:rPr>
          <w:sz w:val="20"/>
          <w:szCs w:val="20"/>
        </w:rPr>
      </w:pPr>
      <w:hyperlink r:id="rId8" w:history="1">
        <w:r w:rsidR="00974A0B" w:rsidRPr="000F6112">
          <w:rPr>
            <w:rStyle w:val="Hyperlink"/>
            <w:sz w:val="20"/>
            <w:szCs w:val="20"/>
          </w:rPr>
          <w:t>www.angelawlittle.net</w:t>
        </w:r>
      </w:hyperlink>
    </w:p>
    <w:p w:rsidR="00974A0B" w:rsidRDefault="00974A0B" w:rsidP="00491852">
      <w:pPr>
        <w:jc w:val="center"/>
        <w:rPr>
          <w:sz w:val="20"/>
          <w:szCs w:val="20"/>
        </w:rPr>
      </w:pPr>
    </w:p>
    <w:p w:rsidR="00974A0B" w:rsidRDefault="00974A0B" w:rsidP="00491852">
      <w:pPr>
        <w:jc w:val="center"/>
        <w:rPr>
          <w:sz w:val="20"/>
          <w:szCs w:val="20"/>
        </w:rPr>
      </w:pPr>
      <w:r>
        <w:rPr>
          <w:sz w:val="20"/>
          <w:szCs w:val="20"/>
        </w:rPr>
        <w:t>Key note address 2</w:t>
      </w:r>
      <w:r w:rsidRPr="00974A0B">
        <w:rPr>
          <w:sz w:val="20"/>
          <w:szCs w:val="20"/>
          <w:vertAlign w:val="superscript"/>
        </w:rPr>
        <w:t>nd</w:t>
      </w:r>
      <w:r>
        <w:rPr>
          <w:sz w:val="20"/>
          <w:szCs w:val="20"/>
        </w:rPr>
        <w:t xml:space="preserve"> Anil </w:t>
      </w:r>
      <w:proofErr w:type="spellStart"/>
      <w:r>
        <w:rPr>
          <w:sz w:val="20"/>
          <w:szCs w:val="20"/>
        </w:rPr>
        <w:t>Bordia</w:t>
      </w:r>
      <w:proofErr w:type="spellEnd"/>
      <w:r>
        <w:rPr>
          <w:sz w:val="20"/>
          <w:szCs w:val="20"/>
        </w:rPr>
        <w:t xml:space="preserve"> Memorial Policy Seminar on People’s Participation and Decentralised Educational Governance: Policy Reforms and Programme Practices</w:t>
      </w:r>
    </w:p>
    <w:p w:rsidR="00974A0B" w:rsidRDefault="00974A0B" w:rsidP="00491852">
      <w:pPr>
        <w:jc w:val="center"/>
        <w:rPr>
          <w:sz w:val="20"/>
          <w:szCs w:val="20"/>
        </w:rPr>
      </w:pPr>
    </w:p>
    <w:p w:rsidR="00974A0B" w:rsidRPr="000F6361" w:rsidRDefault="00974A0B" w:rsidP="00491852">
      <w:pPr>
        <w:jc w:val="center"/>
        <w:rPr>
          <w:sz w:val="20"/>
          <w:szCs w:val="20"/>
        </w:rPr>
      </w:pPr>
      <w:r>
        <w:rPr>
          <w:sz w:val="20"/>
          <w:szCs w:val="20"/>
        </w:rPr>
        <w:t xml:space="preserve">National University of Educational Planning and Administration, Feb 16-17 2015  </w:t>
      </w:r>
    </w:p>
    <w:p w:rsidR="0027172E" w:rsidRDefault="0027172E"/>
    <w:p w:rsidR="0049251E" w:rsidRDefault="0049251E"/>
    <w:p w:rsidR="002355AE" w:rsidRDefault="002355AE">
      <w:r>
        <w:t>It is an honour and a privilege to have been invited to give the key note address at th</w:t>
      </w:r>
      <w:r w:rsidR="00EA066A">
        <w:t xml:space="preserve">is </w:t>
      </w:r>
      <w:r>
        <w:t>2</w:t>
      </w:r>
      <w:r w:rsidRPr="002355AE">
        <w:rPr>
          <w:vertAlign w:val="superscript"/>
        </w:rPr>
        <w:t>nd</w:t>
      </w:r>
      <w:r>
        <w:t xml:space="preserve"> Anil </w:t>
      </w:r>
      <w:proofErr w:type="spellStart"/>
      <w:r>
        <w:t>Bordia</w:t>
      </w:r>
      <w:proofErr w:type="spellEnd"/>
      <w:r>
        <w:t xml:space="preserve"> </w:t>
      </w:r>
      <w:r w:rsidR="003A75E7">
        <w:t xml:space="preserve">memorial </w:t>
      </w:r>
      <w:r>
        <w:t xml:space="preserve">policy seminar on ‘People’s participation and decentralised educational governance’.  </w:t>
      </w:r>
      <w:r w:rsidR="001A32C3">
        <w:t>I stand before you today with considerable humility</w:t>
      </w:r>
      <w:r w:rsidR="00D50E42">
        <w:t>,</w:t>
      </w:r>
      <w:r w:rsidR="001A32C3">
        <w:t xml:space="preserve"> for I am aware that I </w:t>
      </w:r>
      <w:r w:rsidR="00EA066A">
        <w:t xml:space="preserve">am </w:t>
      </w:r>
      <w:r w:rsidR="001A32C3">
        <w:t xml:space="preserve">in the presence of several who knew the work of Anil </w:t>
      </w:r>
      <w:proofErr w:type="spellStart"/>
      <w:r w:rsidR="001A32C3">
        <w:t>Bordia</w:t>
      </w:r>
      <w:proofErr w:type="spellEnd"/>
      <w:r w:rsidR="001A32C3">
        <w:t xml:space="preserve"> much better than I</w:t>
      </w:r>
      <w:r w:rsidR="00D50E42">
        <w:t>,</w:t>
      </w:r>
      <w:r w:rsidR="00EA066A">
        <w:t xml:space="preserve"> and are therefore rather more qualified to reflect on it</w:t>
      </w:r>
      <w:r w:rsidR="001A32C3">
        <w:t xml:space="preserve">.  </w:t>
      </w:r>
      <w:r w:rsidR="0049251E">
        <w:t xml:space="preserve">I first met Anil </w:t>
      </w:r>
      <w:proofErr w:type="spellStart"/>
      <w:r w:rsidR="0049251E">
        <w:t>Bordia</w:t>
      </w:r>
      <w:proofErr w:type="spellEnd"/>
      <w:r w:rsidR="00D64752">
        <w:t xml:space="preserve"> </w:t>
      </w:r>
      <w:r w:rsidR="00ED0170">
        <w:t xml:space="preserve">at the </w:t>
      </w:r>
      <w:proofErr w:type="spellStart"/>
      <w:r w:rsidR="00ED0170">
        <w:t>Jomtien</w:t>
      </w:r>
      <w:proofErr w:type="spellEnd"/>
      <w:r w:rsidR="00ED0170">
        <w:t xml:space="preserve"> conference</w:t>
      </w:r>
      <w:r>
        <w:t xml:space="preserve"> in March 1990</w:t>
      </w:r>
      <w:r w:rsidR="00491852">
        <w:t xml:space="preserve">, and subsequently </w:t>
      </w:r>
      <w:r w:rsidR="00ED0170">
        <w:t xml:space="preserve">in the early 1990s </w:t>
      </w:r>
      <w:r>
        <w:t>at the M</w:t>
      </w:r>
      <w:r w:rsidR="00C978BA">
        <w:t>i</w:t>
      </w:r>
      <w:r>
        <w:t xml:space="preserve">nistry of Education in Delhi </w:t>
      </w:r>
      <w:r w:rsidR="00ED0170">
        <w:t xml:space="preserve">when he was the </w:t>
      </w:r>
      <w:r w:rsidR="003A75E7">
        <w:t>Union S</w:t>
      </w:r>
      <w:r w:rsidR="00ED0170">
        <w:t xml:space="preserve">ecretary of </w:t>
      </w:r>
      <w:r w:rsidR="003A75E7">
        <w:t>E</w:t>
      </w:r>
      <w:r w:rsidR="00ED0170">
        <w:t>ducation and I was working with the primary education project in Andhra Pradesh</w:t>
      </w:r>
      <w:r w:rsidR="003B7029">
        <w:t>.</w:t>
      </w:r>
      <w:r w:rsidR="00ED0170">
        <w:t xml:space="preserve"> I worked with</w:t>
      </w:r>
      <w:r w:rsidR="003B7029">
        <w:t xml:space="preserve"> him </w:t>
      </w:r>
      <w:r w:rsidR="003A75E7">
        <w:t xml:space="preserve">again </w:t>
      </w:r>
      <w:r w:rsidR="003B7029">
        <w:t xml:space="preserve">in 1993, </w:t>
      </w:r>
      <w:r w:rsidR="00ED0170">
        <w:t>shortly after his retireme</w:t>
      </w:r>
      <w:r w:rsidR="00F51FA4">
        <w:t xml:space="preserve">nt from the IAS and in his </w:t>
      </w:r>
      <w:r w:rsidR="00ED0170">
        <w:t xml:space="preserve">role as inspirational leader and Chair of the </w:t>
      </w:r>
      <w:proofErr w:type="spellStart"/>
      <w:r w:rsidR="003B7029">
        <w:t>Lok</w:t>
      </w:r>
      <w:proofErr w:type="spellEnd"/>
      <w:r w:rsidR="003B7029">
        <w:t xml:space="preserve"> </w:t>
      </w:r>
      <w:proofErr w:type="spellStart"/>
      <w:r w:rsidR="003B7029">
        <w:t>Jumbish</w:t>
      </w:r>
      <w:proofErr w:type="spellEnd"/>
      <w:r w:rsidR="00ED0170">
        <w:t xml:space="preserve"> </w:t>
      </w:r>
      <w:proofErr w:type="spellStart"/>
      <w:r w:rsidR="00ED0170">
        <w:t>Pa</w:t>
      </w:r>
      <w:r w:rsidR="00F007E0">
        <w:t>r</w:t>
      </w:r>
      <w:r w:rsidR="00707E40">
        <w:t>ishad</w:t>
      </w:r>
      <w:proofErr w:type="spellEnd"/>
      <w:r w:rsidR="00707E40">
        <w:t>. At that time</w:t>
      </w:r>
      <w:r w:rsidR="00ED0170">
        <w:t xml:space="preserve"> I was a member of </w:t>
      </w:r>
      <w:r w:rsidR="003B7029">
        <w:t xml:space="preserve">a </w:t>
      </w:r>
      <w:proofErr w:type="spellStart"/>
      <w:r w:rsidR="00ED0170">
        <w:t>Lok</w:t>
      </w:r>
      <w:proofErr w:type="spellEnd"/>
      <w:r w:rsidR="00ED0170">
        <w:t xml:space="preserve"> </w:t>
      </w:r>
      <w:proofErr w:type="spellStart"/>
      <w:r w:rsidR="00ED0170">
        <w:t>Jumbish</w:t>
      </w:r>
      <w:proofErr w:type="spellEnd"/>
      <w:r w:rsidR="00ED0170">
        <w:t xml:space="preserve"> </w:t>
      </w:r>
      <w:r w:rsidR="003B7029">
        <w:t xml:space="preserve">joint </w:t>
      </w:r>
      <w:r w:rsidR="00EA066A">
        <w:t xml:space="preserve">review </w:t>
      </w:r>
      <w:r w:rsidR="003B7029">
        <w:t xml:space="preserve">team, </w:t>
      </w:r>
      <w:r w:rsidR="003A75E7">
        <w:t xml:space="preserve">working </w:t>
      </w:r>
      <w:r w:rsidR="003B7029">
        <w:t xml:space="preserve">on behalf of the </w:t>
      </w:r>
      <w:r w:rsidR="00974A0B">
        <w:t>G</w:t>
      </w:r>
      <w:r w:rsidR="003B7029">
        <w:t xml:space="preserve">overnment of Rajasthan, the Government of India and the Swedish International </w:t>
      </w:r>
      <w:r w:rsidR="00C978BA">
        <w:t>Development Authority (SIDA)</w:t>
      </w:r>
      <w:r w:rsidR="00C64E5A">
        <w:rPr>
          <w:rStyle w:val="FootnoteReference"/>
        </w:rPr>
        <w:footnoteReference w:id="1"/>
      </w:r>
      <w:r w:rsidR="00C978BA">
        <w:t xml:space="preserve">. </w:t>
      </w:r>
      <w:r w:rsidR="00491852">
        <w:t xml:space="preserve">I met Anil </w:t>
      </w:r>
      <w:proofErr w:type="spellStart"/>
      <w:r w:rsidR="00491852">
        <w:t>Bordia</w:t>
      </w:r>
      <w:proofErr w:type="spellEnd"/>
      <w:r w:rsidR="00491852">
        <w:t xml:space="preserve"> </w:t>
      </w:r>
      <w:r w:rsidR="00501DC6">
        <w:t xml:space="preserve">last </w:t>
      </w:r>
      <w:r w:rsidR="00665580">
        <w:t>a few years ago</w:t>
      </w:r>
      <w:r w:rsidR="00406EFD">
        <w:t xml:space="preserve"> </w:t>
      </w:r>
      <w:r w:rsidR="00ED0170">
        <w:t>when I was writing a monograph on the politics, policies and progress of access to elem</w:t>
      </w:r>
      <w:r w:rsidR="00775306">
        <w:t>entary education, as part of NUEPA’s collaboration with the CREATE research consortium</w:t>
      </w:r>
      <w:r w:rsidR="009C605B">
        <w:t xml:space="preserve"> (Little, 2010)</w:t>
      </w:r>
      <w:r w:rsidR="00775306">
        <w:t>.</w:t>
      </w:r>
      <w:r w:rsidR="00BE137E">
        <w:t xml:space="preserve"> </w:t>
      </w:r>
      <w:r w:rsidR="001A32C3">
        <w:t xml:space="preserve"> </w:t>
      </w:r>
    </w:p>
    <w:p w:rsidR="001A32C3" w:rsidRDefault="001A32C3"/>
    <w:p w:rsidR="008B0FB0" w:rsidRDefault="008B0FB0" w:rsidP="002355AE">
      <w:r>
        <w:t>In</w:t>
      </w:r>
      <w:r w:rsidR="00D50E42">
        <w:t xml:space="preserve"> this paper </w:t>
      </w:r>
      <w:r w:rsidR="006222CE">
        <w:t>do five</w:t>
      </w:r>
      <w:r>
        <w:t xml:space="preserve"> things. First </w:t>
      </w:r>
      <w:r w:rsidR="00D50E42">
        <w:t xml:space="preserve">I </w:t>
      </w:r>
      <w:r>
        <w:t xml:space="preserve">reflect on the meanings of </w:t>
      </w:r>
      <w:r w:rsidR="00F51FA4">
        <w:t>the two key terms underpinning our seminar – decentralisation and people’s participation</w:t>
      </w:r>
      <w:r w:rsidR="00974A0B">
        <w:t>;</w:t>
      </w:r>
      <w:r w:rsidR="00F51FA4">
        <w:t xml:space="preserve"> </w:t>
      </w:r>
      <w:r w:rsidR="00974A0B">
        <w:t>s</w:t>
      </w:r>
      <w:r w:rsidR="00665580">
        <w:t xml:space="preserve">econd </w:t>
      </w:r>
      <w:r w:rsidR="00D50E42">
        <w:t xml:space="preserve">I </w:t>
      </w:r>
      <w:r w:rsidR="006222CE">
        <w:t>outline</w:t>
      </w:r>
      <w:r>
        <w:t xml:space="preserve"> the historical context in which some of the most interesting </w:t>
      </w:r>
      <w:r w:rsidR="006222CE">
        <w:t xml:space="preserve">Indian </w:t>
      </w:r>
      <w:r>
        <w:t>examples of decentralisation and people’s participation</w:t>
      </w:r>
      <w:r w:rsidR="00A94E42">
        <w:t xml:space="preserve"> have occurred</w:t>
      </w:r>
      <w:r w:rsidR="00974A0B">
        <w:t>;</w:t>
      </w:r>
      <w:r w:rsidR="00665580">
        <w:t xml:space="preserve"> </w:t>
      </w:r>
      <w:r w:rsidR="00974A0B">
        <w:t>t</w:t>
      </w:r>
      <w:r w:rsidR="00665580">
        <w:t xml:space="preserve">hird </w:t>
      </w:r>
      <w:r w:rsidR="00D50E42">
        <w:t xml:space="preserve">I outline </w:t>
      </w:r>
      <w:r>
        <w:t xml:space="preserve">the aspirations of the </w:t>
      </w:r>
      <w:proofErr w:type="spellStart"/>
      <w:r>
        <w:t>L</w:t>
      </w:r>
      <w:r w:rsidR="00A94E42">
        <w:t>ok</w:t>
      </w:r>
      <w:proofErr w:type="spellEnd"/>
      <w:r w:rsidR="00A94E42">
        <w:t xml:space="preserve"> </w:t>
      </w:r>
      <w:proofErr w:type="spellStart"/>
      <w:r w:rsidR="00A94E42">
        <w:t>Jumbish</w:t>
      </w:r>
      <w:proofErr w:type="spellEnd"/>
      <w:r w:rsidR="00A94E42">
        <w:t xml:space="preserve"> project in which Anil </w:t>
      </w:r>
      <w:proofErr w:type="spellStart"/>
      <w:r w:rsidR="00A94E42">
        <w:t>Bordia</w:t>
      </w:r>
      <w:proofErr w:type="spellEnd"/>
      <w:r w:rsidR="006222CE">
        <w:t xml:space="preserve"> played a central role</w:t>
      </w:r>
      <w:r w:rsidR="00974A0B">
        <w:t>;</w:t>
      </w:r>
      <w:r w:rsidR="00665580">
        <w:t xml:space="preserve">  </w:t>
      </w:r>
      <w:r w:rsidR="00974A0B">
        <w:t>f</w:t>
      </w:r>
      <w:r w:rsidR="00665580">
        <w:t xml:space="preserve">ourth </w:t>
      </w:r>
      <w:r w:rsidR="00D50E42">
        <w:t xml:space="preserve">I </w:t>
      </w:r>
      <w:r>
        <w:t xml:space="preserve">evaluate some of the </w:t>
      </w:r>
      <w:proofErr w:type="spellStart"/>
      <w:r>
        <w:t>Lok</w:t>
      </w:r>
      <w:proofErr w:type="spellEnd"/>
      <w:r>
        <w:t xml:space="preserve"> </w:t>
      </w:r>
      <w:proofErr w:type="spellStart"/>
      <w:r>
        <w:t>Jumbish</w:t>
      </w:r>
      <w:proofErr w:type="spellEnd"/>
      <w:r>
        <w:t xml:space="preserve"> out</w:t>
      </w:r>
      <w:r w:rsidR="00665580">
        <w:t>comes</w:t>
      </w:r>
      <w:r w:rsidR="00D50E42">
        <w:t xml:space="preserve"> based on the available evaluation literature</w:t>
      </w:r>
      <w:r w:rsidR="00974A0B">
        <w:t>;</w:t>
      </w:r>
      <w:r w:rsidR="00665580">
        <w:t xml:space="preserve"> </w:t>
      </w:r>
      <w:r w:rsidR="00974A0B">
        <w:t>a</w:t>
      </w:r>
      <w:r w:rsidR="00665580">
        <w:t xml:space="preserve">nd fifth </w:t>
      </w:r>
      <w:r w:rsidR="00D50E42">
        <w:t xml:space="preserve">I </w:t>
      </w:r>
      <w:r>
        <w:t xml:space="preserve">suggest that while our discussions of decentralisation and participation must focus on the </w:t>
      </w:r>
      <w:r w:rsidR="006222CE">
        <w:t>role of community members in supporting the efforts of schools to attract and retain students and raise</w:t>
      </w:r>
      <w:r w:rsidR="00A94E42">
        <w:t xml:space="preserve"> levels of achievement</w:t>
      </w:r>
      <w:r w:rsidR="004A7823">
        <w:t xml:space="preserve">, </w:t>
      </w:r>
      <w:r w:rsidR="00A94E42">
        <w:t>we must</w:t>
      </w:r>
      <w:r w:rsidR="006222CE">
        <w:t xml:space="preserve"> also </w:t>
      </w:r>
      <w:r w:rsidR="00974A0B">
        <w:t xml:space="preserve">focus on the role of decentralisation and participation in </w:t>
      </w:r>
      <w:r w:rsidR="006222CE">
        <w:t xml:space="preserve"> the nature of interaction between teacher and student in the classroom</w:t>
      </w:r>
      <w:r w:rsidR="00974A0B">
        <w:t xml:space="preserve">. I will suggest that </w:t>
      </w:r>
      <w:r w:rsidR="006222CE">
        <w:t>the nature of pedagogy</w:t>
      </w:r>
      <w:r w:rsidR="004A7823">
        <w:t xml:space="preserve"> </w:t>
      </w:r>
      <w:r w:rsidR="00974A0B">
        <w:t>lies</w:t>
      </w:r>
      <w:r w:rsidR="004A7823">
        <w:t xml:space="preserve"> at the core of Anil</w:t>
      </w:r>
      <w:r w:rsidR="003A75E7">
        <w:t xml:space="preserve"> </w:t>
      </w:r>
      <w:proofErr w:type="spellStart"/>
      <w:r w:rsidR="003A75E7">
        <w:t>Bordia’s</w:t>
      </w:r>
      <w:proofErr w:type="spellEnd"/>
      <w:r w:rsidR="003A75E7">
        <w:t xml:space="preserve"> </w:t>
      </w:r>
      <w:r w:rsidR="004A7823">
        <w:t>body of work for which he will be remembered</w:t>
      </w:r>
      <w:r w:rsidR="006222CE">
        <w:t>.</w:t>
      </w:r>
      <w:r>
        <w:t xml:space="preserve">   </w:t>
      </w:r>
      <w:r w:rsidR="002355AE">
        <w:t xml:space="preserve"> </w:t>
      </w:r>
    </w:p>
    <w:p w:rsidR="008B0FB0" w:rsidRDefault="008B0FB0" w:rsidP="002355AE"/>
    <w:p w:rsidR="008B0FB0" w:rsidRPr="00A94E42" w:rsidRDefault="008B0FB0" w:rsidP="002355AE">
      <w:pPr>
        <w:rPr>
          <w:b/>
        </w:rPr>
      </w:pPr>
      <w:r w:rsidRPr="00A94E42">
        <w:rPr>
          <w:b/>
        </w:rPr>
        <w:t>Decentralisation and people’s participation</w:t>
      </w:r>
    </w:p>
    <w:p w:rsidR="008B0FB0" w:rsidRDefault="008B0FB0" w:rsidP="002355AE"/>
    <w:p w:rsidR="002355AE" w:rsidRDefault="00974A0B" w:rsidP="002355AE">
      <w:r>
        <w:t xml:space="preserve">Decentralisation may be described simply as the transfer of authority from central to local bodies. It is customary to distinguish four </w:t>
      </w:r>
      <w:proofErr w:type="gramStart"/>
      <w:r>
        <w:t xml:space="preserve">types </w:t>
      </w:r>
      <w:r w:rsidR="002355AE">
        <w:t>:</w:t>
      </w:r>
      <w:proofErr w:type="gramEnd"/>
      <w:r w:rsidR="002355AE">
        <w:t xml:space="preserve"> </w:t>
      </w:r>
      <w:proofErr w:type="spellStart"/>
      <w:r w:rsidR="002355AE">
        <w:t>deconcentration</w:t>
      </w:r>
      <w:proofErr w:type="spellEnd"/>
      <w:r w:rsidR="002355AE">
        <w:t>, delegation, devolution and privatisation</w:t>
      </w:r>
      <w:r>
        <w:t xml:space="preserve"> (</w:t>
      </w:r>
      <w:proofErr w:type="spellStart"/>
      <w:r>
        <w:t>Rondinelli</w:t>
      </w:r>
      <w:proofErr w:type="spellEnd"/>
      <w:r>
        <w:t>, Nelson and Cheema,1984)</w:t>
      </w:r>
      <w:r w:rsidR="002355AE">
        <w:t>.</w:t>
      </w:r>
      <w:r w:rsidR="002355AE" w:rsidRPr="00446DC4">
        <w:t xml:space="preserve"> </w:t>
      </w:r>
      <w:proofErr w:type="spellStart"/>
      <w:r w:rsidR="002355AE" w:rsidRPr="00D50E42">
        <w:rPr>
          <w:i/>
        </w:rPr>
        <w:t>Deconcentration</w:t>
      </w:r>
      <w:proofErr w:type="spellEnd"/>
      <w:r w:rsidR="002355AE">
        <w:t xml:space="preserve"> involves the smallest degree of transfer of authority: privatisation the greatest.</w:t>
      </w:r>
      <w:r w:rsidR="002355AE" w:rsidRPr="00446DC4">
        <w:rPr>
          <w:i/>
        </w:rPr>
        <w:t xml:space="preserve"> </w:t>
      </w:r>
      <w:proofErr w:type="spellStart"/>
      <w:r w:rsidR="002355AE" w:rsidRPr="00D50E42">
        <w:t>Deconcentration</w:t>
      </w:r>
      <w:proofErr w:type="spellEnd"/>
      <w:r w:rsidR="002355AE" w:rsidRPr="00D50E42">
        <w:t xml:space="preserve"> </w:t>
      </w:r>
      <w:r w:rsidR="002355AE">
        <w:t>spread</w:t>
      </w:r>
      <w:r w:rsidR="00F51FA4">
        <w:t>s</w:t>
      </w:r>
      <w:r w:rsidR="002355AE">
        <w:t xml:space="preserve"> central authority without transferring the authority to decide rules to other b</w:t>
      </w:r>
      <w:r w:rsidR="00F51FA4">
        <w:t xml:space="preserve">odies.  For </w:t>
      </w:r>
      <w:r w:rsidR="002355AE">
        <w:t xml:space="preserve">example a national government </w:t>
      </w:r>
      <w:r w:rsidR="00EA066A">
        <w:t xml:space="preserve">may </w:t>
      </w:r>
      <w:r w:rsidR="002355AE">
        <w:t>establish offices for test administration in provincial capitals</w:t>
      </w:r>
      <w:r w:rsidR="00EA066A">
        <w:t>.</w:t>
      </w:r>
      <w:r>
        <w:t xml:space="preserve"> </w:t>
      </w:r>
      <w:r w:rsidR="002355AE">
        <w:t xml:space="preserve">This shifts authority for the implementation of </w:t>
      </w:r>
      <w:r w:rsidR="002355AE">
        <w:lastRenderedPageBreak/>
        <w:t xml:space="preserve">the testing, but not the authority for decisions about test </w:t>
      </w:r>
      <w:proofErr w:type="gramStart"/>
      <w:r w:rsidR="002355AE">
        <w:t>content</w:t>
      </w:r>
      <w:r w:rsidR="00F51FA4">
        <w:t xml:space="preserve"> </w:t>
      </w:r>
      <w:r w:rsidR="002355AE">
        <w:t>.</w:t>
      </w:r>
      <w:proofErr w:type="gramEnd"/>
      <w:r w:rsidR="002355AE">
        <w:t xml:space="preserve"> </w:t>
      </w:r>
      <w:r w:rsidR="002355AE" w:rsidRPr="00974A0B">
        <w:rPr>
          <w:i/>
        </w:rPr>
        <w:t>Delegation</w:t>
      </w:r>
      <w:r w:rsidR="002355AE">
        <w:t xml:space="preserve"> involves a shift in authority over rules </w:t>
      </w:r>
      <w:r w:rsidR="00F51FA4">
        <w:t xml:space="preserve">and procedures </w:t>
      </w:r>
      <w:r w:rsidR="002355AE">
        <w:t xml:space="preserve">concerning certain aspects of education but with responsibility still lying in the centre. </w:t>
      </w:r>
      <w:r w:rsidR="00F51FA4">
        <w:t xml:space="preserve">Using the Mexican education decentralisation reforms of 1979 as an example, Mc </w:t>
      </w:r>
      <w:proofErr w:type="spellStart"/>
      <w:r w:rsidR="00F51FA4">
        <w:t>Ginn</w:t>
      </w:r>
      <w:proofErr w:type="spellEnd"/>
      <w:r w:rsidR="00F51FA4">
        <w:t xml:space="preserve"> and W</w:t>
      </w:r>
      <w:r w:rsidR="004A7823">
        <w:t>a</w:t>
      </w:r>
      <w:r w:rsidR="00F51FA4">
        <w:t xml:space="preserve">lsh </w:t>
      </w:r>
      <w:r>
        <w:t xml:space="preserve">(1999) </w:t>
      </w:r>
      <w:r w:rsidR="00F51FA4">
        <w:t>describe how r</w:t>
      </w:r>
      <w:r w:rsidR="002355AE">
        <w:t xml:space="preserve">epresentatives of the central Minister, known as delegates, were assigned to state or provincial capitals and given some authority over education. While the delegates consulted with state officials they remained responsible to the Central Minister. </w:t>
      </w:r>
      <w:r>
        <w:rPr>
          <w:i/>
        </w:rPr>
        <w:t>D</w:t>
      </w:r>
      <w:r w:rsidR="00F51FA4" w:rsidRPr="00974A0B">
        <w:rPr>
          <w:i/>
        </w:rPr>
        <w:t>evolution</w:t>
      </w:r>
      <w:r>
        <w:t>, by contrast,</w:t>
      </w:r>
      <w:r w:rsidR="00F51FA4">
        <w:t xml:space="preserve"> </w:t>
      </w:r>
      <w:r w:rsidR="002355AE">
        <w:t>involves a transfer of decision making powers to local units of government. In the case of India</w:t>
      </w:r>
      <w:r w:rsidR="004A7823">
        <w:t>,</w:t>
      </w:r>
      <w:r w:rsidR="002355AE">
        <w:t xml:space="preserve"> where</w:t>
      </w:r>
      <w:r w:rsidR="00114704">
        <w:t>,</w:t>
      </w:r>
      <w:r w:rsidR="002355AE">
        <w:t xml:space="preserve"> historically</w:t>
      </w:r>
      <w:r w:rsidR="00114704">
        <w:t>,</w:t>
      </w:r>
      <w:r w:rsidR="002355AE">
        <w:t xml:space="preserve"> control over education lay with the states, this has involved transfers of authority for decision making to </w:t>
      </w:r>
      <w:proofErr w:type="spellStart"/>
      <w:r w:rsidR="002355AE" w:rsidRPr="00F51FA4">
        <w:rPr>
          <w:i/>
        </w:rPr>
        <w:t>panchayat</w:t>
      </w:r>
      <w:proofErr w:type="spellEnd"/>
      <w:r w:rsidR="002355AE" w:rsidRPr="00F51FA4">
        <w:rPr>
          <w:i/>
        </w:rPr>
        <w:t xml:space="preserve"> raj</w:t>
      </w:r>
      <w:r w:rsidR="002355AE">
        <w:t xml:space="preserve"> bodies and the concomitant establishment of structures </w:t>
      </w:r>
      <w:r w:rsidR="00114704">
        <w:t xml:space="preserve">and some decision-making powers </w:t>
      </w:r>
      <w:r w:rsidR="002355AE">
        <w:t xml:space="preserve">at the village level – village education committees, school management committees, </w:t>
      </w:r>
      <w:proofErr w:type="gramStart"/>
      <w:r w:rsidR="002355AE">
        <w:t>parent</w:t>
      </w:r>
      <w:proofErr w:type="gramEnd"/>
      <w:r>
        <w:t>-</w:t>
      </w:r>
      <w:r w:rsidR="002355AE">
        <w:t xml:space="preserve">teacher associations. </w:t>
      </w:r>
      <w:r w:rsidR="002355AE" w:rsidRPr="00974A0B">
        <w:rPr>
          <w:i/>
        </w:rPr>
        <w:t>Privatisation</w:t>
      </w:r>
      <w:r w:rsidR="002355AE">
        <w:t xml:space="preserve">, the fourth type of decentralisation, involves a substantial (though not complete) abrogation </w:t>
      </w:r>
      <w:r w:rsidR="00F51FA4">
        <w:t xml:space="preserve">of responsibility </w:t>
      </w:r>
      <w:r w:rsidR="00775306">
        <w:t xml:space="preserve">for education </w:t>
      </w:r>
      <w:r w:rsidR="002355AE">
        <w:t>by democr</w:t>
      </w:r>
      <w:r w:rsidR="00775306">
        <w:t xml:space="preserve">atically elected bodies </w:t>
      </w:r>
      <w:r w:rsidR="004A7823">
        <w:t>and transfer of financing</w:t>
      </w:r>
      <w:r w:rsidR="006132F5">
        <w:t xml:space="preserve"> from the state to households. </w:t>
      </w:r>
    </w:p>
    <w:p w:rsidR="002355AE" w:rsidRDefault="002355AE"/>
    <w:p w:rsidR="00040853" w:rsidRDefault="00BC0F2B" w:rsidP="006222CE">
      <w:r>
        <w:t>People’s part</w:t>
      </w:r>
      <w:r w:rsidR="006222CE">
        <w:t xml:space="preserve">icipation in education can </w:t>
      </w:r>
      <w:r>
        <w:t>take many differen</w:t>
      </w:r>
      <w:r w:rsidR="00040853">
        <w:t>t</w:t>
      </w:r>
      <w:r>
        <w:t xml:space="preserve"> forms. </w:t>
      </w:r>
      <w:r w:rsidR="00114704">
        <w:t>M</w:t>
      </w:r>
      <w:r w:rsidR="006222CE">
        <w:t xml:space="preserve">any attempts at </w:t>
      </w:r>
      <w:r w:rsidR="00501DC6">
        <w:t xml:space="preserve">community participation </w:t>
      </w:r>
      <w:r w:rsidR="00040853">
        <w:t>have been ‘largely extractive in nature... money, materials, labour</w:t>
      </w:r>
      <w:r w:rsidR="00501DC6">
        <w:t>’ (</w:t>
      </w:r>
      <w:proofErr w:type="spellStart"/>
      <w:r w:rsidR="00501DC6">
        <w:t>Shaeffer</w:t>
      </w:r>
      <w:proofErr w:type="spellEnd"/>
      <w:r w:rsidR="00501DC6">
        <w:t xml:space="preserve">, 1994: page 196). </w:t>
      </w:r>
      <w:r w:rsidR="00040853">
        <w:t>Other</w:t>
      </w:r>
      <w:r w:rsidR="00501DC6">
        <w:t xml:space="preserve">s have involved communities in </w:t>
      </w:r>
      <w:r w:rsidR="00040853">
        <w:t>management or control</w:t>
      </w:r>
      <w:r w:rsidR="00501DC6">
        <w:t xml:space="preserve">; for example </w:t>
      </w:r>
      <w:r w:rsidR="00040853">
        <w:t xml:space="preserve">in </w:t>
      </w:r>
      <w:r w:rsidR="00501DC6">
        <w:t>needs diagnosis</w:t>
      </w:r>
      <w:r w:rsidR="00040853">
        <w:t>, the development and implementation of school policies, the design of educational content, or the delivery or evaluation of such content</w:t>
      </w:r>
      <w:r w:rsidR="00501DC6">
        <w:t>. These</w:t>
      </w:r>
      <w:r w:rsidR="00114704">
        <w:t xml:space="preserve"> </w:t>
      </w:r>
      <w:r w:rsidR="00501DC6">
        <w:t xml:space="preserve">are </w:t>
      </w:r>
      <w:r w:rsidR="00114704">
        <w:t xml:space="preserve">often </w:t>
      </w:r>
      <w:r w:rsidR="00040853">
        <w:t xml:space="preserve"> </w:t>
      </w:r>
      <w:r w:rsidR="00501DC6">
        <w:t>‘</w:t>
      </w:r>
      <w:r w:rsidR="00040853">
        <w:t>seriously constrained, either because of the energies consumed in the community’s struggle for survival or because the school’s disinterest or resistance to community or parental involvement in what are often seen as specialised and professional matters’ (</w:t>
      </w:r>
      <w:proofErr w:type="spellStart"/>
      <w:r w:rsidR="00501DC6">
        <w:t>Shaeffer</w:t>
      </w:r>
      <w:proofErr w:type="spellEnd"/>
      <w:r w:rsidR="00501DC6">
        <w:t xml:space="preserve">, 1994: page 196). </w:t>
      </w:r>
      <w:r w:rsidR="00446DC4" w:rsidRPr="00446DC4">
        <w:t>Other constraints</w:t>
      </w:r>
      <w:r w:rsidR="00446DC4">
        <w:rPr>
          <w:i/>
        </w:rPr>
        <w:t xml:space="preserve"> </w:t>
      </w:r>
      <w:r w:rsidR="00446DC4">
        <w:t xml:space="preserve">on community participation </w:t>
      </w:r>
      <w:r w:rsidR="009C605B">
        <w:t xml:space="preserve">are </w:t>
      </w:r>
      <w:r w:rsidR="00446DC4">
        <w:t>heterogene</w:t>
      </w:r>
      <w:r w:rsidR="00D50E42">
        <w:t>ous</w:t>
      </w:r>
      <w:r w:rsidR="009C605B">
        <w:t xml:space="preserve"> </w:t>
      </w:r>
      <w:r w:rsidR="00446DC4">
        <w:t>communities</w:t>
      </w:r>
      <w:r w:rsidR="00D50E42">
        <w:t xml:space="preserve"> with multiple interest groups</w:t>
      </w:r>
      <w:r w:rsidR="00446DC4">
        <w:t xml:space="preserve">, </w:t>
      </w:r>
      <w:r w:rsidR="00D50E42">
        <w:t>a</w:t>
      </w:r>
      <w:r w:rsidR="00446DC4">
        <w:t xml:space="preserve"> history of united or conflictive relationships, </w:t>
      </w:r>
      <w:r w:rsidR="00D50E42">
        <w:t xml:space="preserve">high </w:t>
      </w:r>
      <w:r w:rsidR="00446DC4">
        <w:t>levels of povert</w:t>
      </w:r>
      <w:r w:rsidR="00D50E42">
        <w:t>y</w:t>
      </w:r>
      <w:r w:rsidR="00446DC4">
        <w:t xml:space="preserve">, fatalistic vs. optimistic attitudes, </w:t>
      </w:r>
      <w:r w:rsidR="00D50E42">
        <w:t>an un</w:t>
      </w:r>
      <w:r w:rsidR="00446DC4">
        <w:t xml:space="preserve">willingness of local leaders to devolve some of their traditional authority to ordinary people, </w:t>
      </w:r>
      <w:r w:rsidR="00D50E42">
        <w:t xml:space="preserve">and a lack of </w:t>
      </w:r>
      <w:r w:rsidR="00446DC4">
        <w:t>informal and formal local organisations capable of effecting change.</w:t>
      </w:r>
      <w:r w:rsidR="00F51FA4">
        <w:t xml:space="preserve"> </w:t>
      </w:r>
      <w:r w:rsidR="008B0FB0">
        <w:t xml:space="preserve"> </w:t>
      </w:r>
    </w:p>
    <w:p w:rsidR="00BC0F2B" w:rsidRDefault="00040853">
      <w:r>
        <w:t xml:space="preserve">  </w:t>
      </w:r>
    </w:p>
    <w:p w:rsidR="00A9636B" w:rsidRPr="00A94E42" w:rsidRDefault="008B0FB0" w:rsidP="00A9636B">
      <w:pPr>
        <w:pStyle w:val="Heading1"/>
        <w:rPr>
          <w:rFonts w:asciiTheme="minorHAnsi" w:hAnsiTheme="minorHAnsi" w:cs="Arial"/>
          <w:lang w:val="en-GB"/>
        </w:rPr>
      </w:pPr>
      <w:r w:rsidRPr="00A94E42">
        <w:rPr>
          <w:rFonts w:asciiTheme="minorHAnsi" w:hAnsiTheme="minorHAnsi" w:cs="Arial"/>
          <w:lang w:val="en-GB"/>
        </w:rPr>
        <w:t xml:space="preserve">Background </w:t>
      </w:r>
      <w:r w:rsidR="00AD3050" w:rsidRPr="00A94E42">
        <w:rPr>
          <w:rFonts w:asciiTheme="minorHAnsi" w:hAnsiTheme="minorHAnsi" w:cs="Arial"/>
          <w:lang w:val="en-GB"/>
        </w:rPr>
        <w:t>Context</w:t>
      </w:r>
      <w:r w:rsidR="0071693F" w:rsidRPr="00A94E42">
        <w:rPr>
          <w:rFonts w:asciiTheme="minorHAnsi" w:hAnsiTheme="minorHAnsi" w:cs="Arial"/>
          <w:lang w:val="en-GB"/>
        </w:rPr>
        <w:t xml:space="preserve"> </w:t>
      </w:r>
    </w:p>
    <w:p w:rsidR="00501DC6" w:rsidRDefault="00501DC6" w:rsidP="00A9636B">
      <w:pPr>
        <w:jc w:val="both"/>
      </w:pPr>
    </w:p>
    <w:p w:rsidR="0050644C" w:rsidRDefault="0050644C" w:rsidP="00A9636B">
      <w:pPr>
        <w:jc w:val="both"/>
      </w:pPr>
      <w:r>
        <w:t xml:space="preserve">Anil </w:t>
      </w:r>
      <w:proofErr w:type="spellStart"/>
      <w:r>
        <w:t>Bo</w:t>
      </w:r>
      <w:r w:rsidR="001A32C3">
        <w:t>r</w:t>
      </w:r>
      <w:r>
        <w:t>dia</w:t>
      </w:r>
      <w:proofErr w:type="spellEnd"/>
      <w:r>
        <w:t xml:space="preserve"> was one of several involved in t</w:t>
      </w:r>
      <w:r w:rsidR="00A9636B" w:rsidRPr="006C33A7">
        <w:t xml:space="preserve">he </w:t>
      </w:r>
      <w:r w:rsidR="00707E40">
        <w:t xml:space="preserve">development of the landmark </w:t>
      </w:r>
      <w:r w:rsidR="00A9636B" w:rsidRPr="006C33A7">
        <w:t>national po</w:t>
      </w:r>
      <w:r>
        <w:t>licy</w:t>
      </w:r>
      <w:r w:rsidR="00A9636B" w:rsidRPr="006C33A7">
        <w:t xml:space="preserve"> </w:t>
      </w:r>
      <w:r w:rsidR="00707E40">
        <w:t xml:space="preserve">on </w:t>
      </w:r>
      <w:r w:rsidR="003B1E69">
        <w:t xml:space="preserve">improving access to and the quality of </w:t>
      </w:r>
      <w:r w:rsidR="008B0FB0">
        <w:t xml:space="preserve">education in </w:t>
      </w:r>
      <w:r w:rsidR="00AD3050">
        <w:t>1986.</w:t>
      </w:r>
      <w:r>
        <w:t xml:space="preserve"> The policy called</w:t>
      </w:r>
      <w:r w:rsidR="00970418">
        <w:t xml:space="preserve"> for</w:t>
      </w:r>
      <w:r>
        <w:t xml:space="preserve"> improvements in access to education of girls and women and </w:t>
      </w:r>
      <w:r w:rsidR="00970418">
        <w:t>for</w:t>
      </w:r>
      <w:r>
        <w:t xml:space="preserve"> improve</w:t>
      </w:r>
      <w:r w:rsidR="00970418">
        <w:t xml:space="preserve">ments in </w:t>
      </w:r>
      <w:r>
        <w:t>the quality of basic education for all, calls that were to be re-iterated in the policy review of 1992.</w:t>
      </w:r>
    </w:p>
    <w:p w:rsidR="0050644C" w:rsidRDefault="0050644C" w:rsidP="00A9636B">
      <w:pPr>
        <w:jc w:val="both"/>
      </w:pPr>
    </w:p>
    <w:p w:rsidR="00446DC4" w:rsidRPr="00723782" w:rsidRDefault="00114704" w:rsidP="00A9636B">
      <w:pPr>
        <w:jc w:val="both"/>
        <w:rPr>
          <w:iCs/>
        </w:rPr>
      </w:pPr>
      <w:r>
        <w:t xml:space="preserve">Over the years in India we have seen processes of both centralisation </w:t>
      </w:r>
      <w:r w:rsidRPr="00775306">
        <w:rPr>
          <w:i/>
        </w:rPr>
        <w:t xml:space="preserve">and </w:t>
      </w:r>
      <w:r>
        <w:t xml:space="preserve">decentralisation at work in the delivery of primary education. We have also seen an increase in the number of stakeholders.  </w:t>
      </w:r>
      <w:r w:rsidR="008B0FB0">
        <w:t xml:space="preserve">Until 1976 </w:t>
      </w:r>
      <w:r w:rsidR="00707E40">
        <w:t xml:space="preserve">the central government </w:t>
      </w:r>
      <w:r w:rsidR="00A9636B" w:rsidRPr="006C33A7">
        <w:t xml:space="preserve">contributed funding to the states through the planning commission process and </w:t>
      </w:r>
      <w:r w:rsidR="00970418">
        <w:t xml:space="preserve">provided </w:t>
      </w:r>
      <w:r w:rsidR="00A9636B" w:rsidRPr="006C33A7">
        <w:t>annua</w:t>
      </w:r>
      <w:r w:rsidR="008B0FB0">
        <w:t>l in</w:t>
      </w:r>
      <w:r w:rsidR="00AD3050">
        <w:t xml:space="preserve">cremental plan allocations. Responsibility for the interpretation and </w:t>
      </w:r>
      <w:r w:rsidR="00A9636B" w:rsidRPr="006C33A7">
        <w:t xml:space="preserve">implementation </w:t>
      </w:r>
      <w:r w:rsidR="00AD3050">
        <w:t xml:space="preserve">of policy was devolved to the states. </w:t>
      </w:r>
      <w:r w:rsidR="0050644C" w:rsidRPr="006C33A7">
        <w:t xml:space="preserve">From 1977, implementation responsibility lay jointly </w:t>
      </w:r>
      <w:r w:rsidR="0050644C" w:rsidRPr="006C33A7">
        <w:rPr>
          <w:i/>
          <w:iCs/>
        </w:rPr>
        <w:t xml:space="preserve">de jure </w:t>
      </w:r>
      <w:r w:rsidR="0050644C" w:rsidRPr="006C33A7">
        <w:t xml:space="preserve">with the state </w:t>
      </w:r>
      <w:r w:rsidR="0050644C" w:rsidRPr="00AD3050">
        <w:rPr>
          <w:i/>
        </w:rPr>
        <w:t xml:space="preserve">and </w:t>
      </w:r>
      <w:r w:rsidR="0050644C" w:rsidRPr="006C33A7">
        <w:t>the centre</w:t>
      </w:r>
      <w:r w:rsidR="00AD3050">
        <w:t>,</w:t>
      </w:r>
      <w:r w:rsidR="0050644C" w:rsidRPr="006C33A7">
        <w:t xml:space="preserve"> and</w:t>
      </w:r>
      <w:r>
        <w:t>,</w:t>
      </w:r>
      <w:r w:rsidR="0050644C" w:rsidRPr="006C33A7">
        <w:t xml:space="preserve"> through the 1980s and the 1990s</w:t>
      </w:r>
      <w:r>
        <w:t>,</w:t>
      </w:r>
      <w:r w:rsidR="0050644C" w:rsidRPr="006C33A7">
        <w:t xml:space="preserve"> central government gradually </w:t>
      </w:r>
      <w:r w:rsidR="00970418">
        <w:t xml:space="preserve">began </w:t>
      </w:r>
      <w:r w:rsidR="0050644C" w:rsidRPr="006C33A7">
        <w:t>to play a much more directive role in programmes for primary</w:t>
      </w:r>
      <w:r w:rsidR="00970418">
        <w:t xml:space="preserve"> school development</w:t>
      </w:r>
      <w:r w:rsidR="0050644C" w:rsidRPr="006C33A7">
        <w:t xml:space="preserve"> through the modality of </w:t>
      </w:r>
      <w:r w:rsidR="0050644C" w:rsidRPr="006C33A7">
        <w:rPr>
          <w:i/>
          <w:iCs/>
        </w:rPr>
        <w:t>projects</w:t>
      </w:r>
      <w:r>
        <w:rPr>
          <w:i/>
          <w:iCs/>
        </w:rPr>
        <w:t xml:space="preserve"> </w:t>
      </w:r>
      <w:r w:rsidRPr="00723782">
        <w:rPr>
          <w:iCs/>
        </w:rPr>
        <w:t>which in turn promoted decentralisation strategies at the village level</w:t>
      </w:r>
      <w:r w:rsidR="0050644C" w:rsidRPr="00723782">
        <w:rPr>
          <w:iCs/>
        </w:rPr>
        <w:t>.</w:t>
      </w:r>
    </w:p>
    <w:p w:rsidR="00775306" w:rsidRDefault="00665580" w:rsidP="00A9636B">
      <w:pPr>
        <w:jc w:val="both"/>
      </w:pPr>
      <w:r>
        <w:t xml:space="preserve"> </w:t>
      </w:r>
    </w:p>
    <w:p w:rsidR="00D1393C" w:rsidRDefault="00665580" w:rsidP="00A9636B">
      <w:pPr>
        <w:jc w:val="both"/>
      </w:pPr>
      <w:r>
        <w:t>F</w:t>
      </w:r>
      <w:r w:rsidR="0050644C" w:rsidRPr="006C33A7">
        <w:t xml:space="preserve">rom the 1980s, and some years before the production of the 1986 national policy on education, a small number of foreign-funded projects, </w:t>
      </w:r>
      <w:r w:rsidR="0050644C">
        <w:t xml:space="preserve">for example the Andhra Pradesh Primary Education Project (Ravi and </w:t>
      </w:r>
      <w:proofErr w:type="spellStart"/>
      <w:r w:rsidR="0050644C">
        <w:t>Rao</w:t>
      </w:r>
      <w:proofErr w:type="spellEnd"/>
      <w:r w:rsidR="0050644C">
        <w:t xml:space="preserve">, 1994), and the </w:t>
      </w:r>
      <w:proofErr w:type="spellStart"/>
      <w:r w:rsidR="0050644C">
        <w:t>Shiksha</w:t>
      </w:r>
      <w:proofErr w:type="spellEnd"/>
      <w:r w:rsidR="0050644C">
        <w:t xml:space="preserve"> </w:t>
      </w:r>
      <w:proofErr w:type="spellStart"/>
      <w:r w:rsidR="0050644C">
        <w:t>Karmi</w:t>
      </w:r>
      <w:proofErr w:type="spellEnd"/>
      <w:r w:rsidR="0050644C">
        <w:t xml:space="preserve"> project (</w:t>
      </w:r>
      <w:proofErr w:type="spellStart"/>
      <w:r w:rsidR="0050644C">
        <w:t>Mehti</w:t>
      </w:r>
      <w:proofErr w:type="spellEnd"/>
      <w:r w:rsidR="0050644C">
        <w:t xml:space="preserve"> and Jain, 1994), </w:t>
      </w:r>
      <w:r w:rsidR="0050644C" w:rsidRPr="006C33A7">
        <w:t xml:space="preserve">designed to improve access </w:t>
      </w:r>
      <w:r w:rsidR="00970418">
        <w:t xml:space="preserve">and </w:t>
      </w:r>
      <w:r w:rsidR="0050644C" w:rsidRPr="006C33A7">
        <w:t xml:space="preserve">quality </w:t>
      </w:r>
      <w:r w:rsidR="00970418">
        <w:t>at</w:t>
      </w:r>
      <w:r w:rsidR="0050644C" w:rsidRPr="006C33A7">
        <w:t xml:space="preserve"> primary education</w:t>
      </w:r>
      <w:r w:rsidR="00970418">
        <w:t xml:space="preserve"> level</w:t>
      </w:r>
      <w:r w:rsidR="0050644C" w:rsidRPr="006C33A7">
        <w:t>, were initiated in various states. These would become the forerunners of the more ex</w:t>
      </w:r>
      <w:r w:rsidR="003A75E7">
        <w:t>ten</w:t>
      </w:r>
      <w:r w:rsidR="0050644C" w:rsidRPr="006C33A7">
        <w:t xml:space="preserve">sive </w:t>
      </w:r>
      <w:proofErr w:type="spellStart"/>
      <w:r w:rsidR="0050644C">
        <w:t>Lok</w:t>
      </w:r>
      <w:proofErr w:type="spellEnd"/>
      <w:r w:rsidR="0050644C">
        <w:t xml:space="preserve"> </w:t>
      </w:r>
      <w:proofErr w:type="spellStart"/>
      <w:r w:rsidR="0050644C">
        <w:t>Jumbish</w:t>
      </w:r>
      <w:proofErr w:type="spellEnd"/>
      <w:r w:rsidR="0050644C">
        <w:t xml:space="preserve"> project, the </w:t>
      </w:r>
      <w:r w:rsidR="0050644C" w:rsidRPr="006C33A7">
        <w:t xml:space="preserve">District Primary Education Programme (DPEP) of the 1990s and the country-wide </w:t>
      </w:r>
      <w:proofErr w:type="spellStart"/>
      <w:r w:rsidR="0050644C" w:rsidRPr="006C33A7">
        <w:rPr>
          <w:i/>
        </w:rPr>
        <w:t>Sarva</w:t>
      </w:r>
      <w:proofErr w:type="spellEnd"/>
      <w:r w:rsidR="0050644C" w:rsidRPr="006C33A7">
        <w:rPr>
          <w:i/>
        </w:rPr>
        <w:t xml:space="preserve"> </w:t>
      </w:r>
      <w:proofErr w:type="spellStart"/>
      <w:r w:rsidR="0050644C" w:rsidRPr="006C33A7">
        <w:rPr>
          <w:i/>
        </w:rPr>
        <w:t>Shiksha</w:t>
      </w:r>
      <w:proofErr w:type="spellEnd"/>
      <w:r w:rsidR="0050644C" w:rsidRPr="006C33A7">
        <w:rPr>
          <w:i/>
        </w:rPr>
        <w:t xml:space="preserve"> </w:t>
      </w:r>
      <w:proofErr w:type="spellStart"/>
      <w:r w:rsidR="0050644C" w:rsidRPr="006C33A7">
        <w:rPr>
          <w:i/>
        </w:rPr>
        <w:t>Abhiyan</w:t>
      </w:r>
      <w:proofErr w:type="spellEnd"/>
      <w:r w:rsidR="0050644C" w:rsidRPr="006C33A7">
        <w:t xml:space="preserve"> (SSA) programme of </w:t>
      </w:r>
      <w:r w:rsidR="0050644C" w:rsidRPr="006C33A7">
        <w:lastRenderedPageBreak/>
        <w:t xml:space="preserve">the 2000s. </w:t>
      </w:r>
      <w:r w:rsidR="0050644C">
        <w:t>T</w:t>
      </w:r>
      <w:r w:rsidR="00C877E7">
        <w:t>he 1980s and 1990s were also a time when</w:t>
      </w:r>
      <w:r>
        <w:t xml:space="preserve">, in Anil </w:t>
      </w:r>
      <w:proofErr w:type="spellStart"/>
      <w:r>
        <w:t>Bordia’s</w:t>
      </w:r>
      <w:proofErr w:type="spellEnd"/>
      <w:r>
        <w:t xml:space="preserve"> own words </w:t>
      </w:r>
      <w:r w:rsidR="00C877E7">
        <w:t>‘activist entreaties for women’s equality were being heard in all parts of the country’ (</w:t>
      </w:r>
      <w:proofErr w:type="spellStart"/>
      <w:r w:rsidR="00C877E7">
        <w:t>Bordia</w:t>
      </w:r>
      <w:proofErr w:type="spellEnd"/>
      <w:r w:rsidR="00C877E7">
        <w:t xml:space="preserve">, 2000) and when </w:t>
      </w:r>
      <w:r w:rsidR="005B4670">
        <w:t xml:space="preserve">domestic and international </w:t>
      </w:r>
      <w:r w:rsidR="00C877E7">
        <w:t>non government organisations were also becoming more actively involved in the implementation of educational programmes</w:t>
      </w:r>
      <w:r w:rsidR="00AD3050">
        <w:t xml:space="preserve"> in partnership with and working under contract to </w:t>
      </w:r>
      <w:r w:rsidR="007E377A">
        <w:t>government and other non government agencies</w:t>
      </w:r>
      <w:r w:rsidR="00775306">
        <w:t xml:space="preserve">. The involvement of </w:t>
      </w:r>
      <w:r w:rsidR="005B4670">
        <w:t xml:space="preserve">many different groups working to improve access </w:t>
      </w:r>
      <w:r w:rsidR="00970418">
        <w:t xml:space="preserve">and the </w:t>
      </w:r>
      <w:r w:rsidR="005B4670">
        <w:t>quality of education ha</w:t>
      </w:r>
      <w:r w:rsidR="00D50E42">
        <w:t>s</w:t>
      </w:r>
      <w:r w:rsidR="005B4670">
        <w:t xml:space="preserve"> </w:t>
      </w:r>
      <w:r w:rsidR="00775306">
        <w:t>create</w:t>
      </w:r>
      <w:r w:rsidR="005B4670">
        <w:t>d</w:t>
      </w:r>
      <w:r w:rsidR="00775306">
        <w:t xml:space="preserve"> myriad constellations of </w:t>
      </w:r>
      <w:proofErr w:type="spellStart"/>
      <w:r w:rsidR="00775306">
        <w:t>deconcentrated</w:t>
      </w:r>
      <w:proofErr w:type="spellEnd"/>
      <w:r w:rsidR="00775306">
        <w:t>, delegated</w:t>
      </w:r>
      <w:r w:rsidR="00D50E42">
        <w:t xml:space="preserve">, </w:t>
      </w:r>
      <w:r w:rsidR="00775306">
        <w:t xml:space="preserve">decentralised </w:t>
      </w:r>
      <w:r w:rsidR="00D50E42">
        <w:t xml:space="preserve">and privatised </w:t>
      </w:r>
      <w:r w:rsidR="00775306">
        <w:t xml:space="preserve">power relations between central government, state governments and </w:t>
      </w:r>
      <w:r w:rsidR="005B4670">
        <w:t xml:space="preserve">non government </w:t>
      </w:r>
      <w:r w:rsidR="00775306">
        <w:t xml:space="preserve">partners. </w:t>
      </w:r>
      <w:r w:rsidR="00D1393C">
        <w:t xml:space="preserve"> </w:t>
      </w:r>
    </w:p>
    <w:p w:rsidR="008D3B06" w:rsidRPr="006C33A7" w:rsidRDefault="008D3B06" w:rsidP="00A9636B">
      <w:pPr>
        <w:jc w:val="both"/>
      </w:pPr>
    </w:p>
    <w:p w:rsidR="005B4670" w:rsidRDefault="005B4670" w:rsidP="006F1F71">
      <w:pPr>
        <w:jc w:val="both"/>
      </w:pPr>
      <w:r>
        <w:t xml:space="preserve">Anil </w:t>
      </w:r>
      <w:proofErr w:type="spellStart"/>
      <w:r>
        <w:t>Bordia</w:t>
      </w:r>
      <w:proofErr w:type="spellEnd"/>
      <w:r>
        <w:t xml:space="preserve"> developed much of his insight about how to promote education from the grassroots with support from non government organisations from a small-</w:t>
      </w:r>
      <w:r w:rsidRPr="006C33A7">
        <w:t xml:space="preserve">scale project run </w:t>
      </w:r>
      <w:r>
        <w:t xml:space="preserve">during the 1970s by </w:t>
      </w:r>
      <w:r w:rsidRPr="006C33A7">
        <w:t>the Social Work and Research Centre (SWRC)</w:t>
      </w:r>
      <w:r>
        <w:t xml:space="preserve"> in </w:t>
      </w:r>
      <w:proofErr w:type="spellStart"/>
      <w:r>
        <w:t>Tilonia</w:t>
      </w:r>
      <w:proofErr w:type="spellEnd"/>
      <w:r w:rsidRPr="006C33A7">
        <w:t xml:space="preserve">, in which </w:t>
      </w:r>
      <w:r>
        <w:t xml:space="preserve">students in </w:t>
      </w:r>
      <w:r w:rsidRPr="006C33A7">
        <w:t xml:space="preserve">three experimental primary schools were </w:t>
      </w:r>
      <w:r>
        <w:t xml:space="preserve">taught by </w:t>
      </w:r>
      <w:r w:rsidRPr="006C33A7">
        <w:t xml:space="preserve">village youth </w:t>
      </w:r>
      <w:r>
        <w:t xml:space="preserve">who </w:t>
      </w:r>
      <w:r w:rsidR="00D50E42">
        <w:t>had</w:t>
      </w:r>
      <w:r>
        <w:t xml:space="preserve"> trained </w:t>
      </w:r>
      <w:r w:rsidR="003A75E7">
        <w:t xml:space="preserve">at night schools </w:t>
      </w:r>
      <w:r>
        <w:t>to work as teachers. T</w:t>
      </w:r>
      <w:r w:rsidRPr="006C33A7">
        <w:t xml:space="preserve">he experimental programme was expanded gradually to new sites with support from SWRC and other NGOs </w:t>
      </w:r>
      <w:r>
        <w:t>and the government of Rajasthan</w:t>
      </w:r>
      <w:r w:rsidR="00114704">
        <w:t>,</w:t>
      </w:r>
      <w:r>
        <w:t xml:space="preserve"> and </w:t>
      </w:r>
      <w:r w:rsidR="00114704">
        <w:t xml:space="preserve">was </w:t>
      </w:r>
      <w:r>
        <w:t xml:space="preserve">expanded to become the </w:t>
      </w:r>
      <w:proofErr w:type="spellStart"/>
      <w:r w:rsidRPr="006C33A7">
        <w:t>Shiks</w:t>
      </w:r>
      <w:r>
        <w:t>ha</w:t>
      </w:r>
      <w:proofErr w:type="spellEnd"/>
      <w:r>
        <w:t xml:space="preserve"> </w:t>
      </w:r>
      <w:proofErr w:type="spellStart"/>
      <w:r>
        <w:t>Karmi</w:t>
      </w:r>
      <w:proofErr w:type="spellEnd"/>
      <w:r>
        <w:t xml:space="preserve"> project i</w:t>
      </w:r>
      <w:r w:rsidRPr="006C33A7">
        <w:t>n 1987</w:t>
      </w:r>
      <w:r>
        <w:t xml:space="preserve"> </w:t>
      </w:r>
      <w:r w:rsidRPr="006C33A7">
        <w:t>(</w:t>
      </w:r>
      <w:proofErr w:type="spellStart"/>
      <w:r w:rsidRPr="006C33A7">
        <w:t>Methi</w:t>
      </w:r>
      <w:proofErr w:type="spellEnd"/>
      <w:r w:rsidRPr="006C33A7">
        <w:t xml:space="preserve"> and Jain, 1994). </w:t>
      </w:r>
      <w:r w:rsidR="007E377A">
        <w:t xml:space="preserve">One of the underlying drivers of the </w:t>
      </w:r>
      <w:proofErr w:type="spellStart"/>
      <w:r w:rsidR="007E377A">
        <w:t>Shiksha</w:t>
      </w:r>
      <w:proofErr w:type="spellEnd"/>
      <w:r w:rsidR="007E377A">
        <w:t xml:space="preserve"> </w:t>
      </w:r>
      <w:proofErr w:type="spellStart"/>
      <w:r w:rsidR="007E377A">
        <w:t>Karmi</w:t>
      </w:r>
      <w:proofErr w:type="spellEnd"/>
      <w:r w:rsidR="007E377A">
        <w:t xml:space="preserve"> project was</w:t>
      </w:r>
      <w:r w:rsidR="00C774AD">
        <w:t xml:space="preserve"> the extremely low </w:t>
      </w:r>
      <w:r w:rsidR="007E377A">
        <w:t xml:space="preserve">level of </w:t>
      </w:r>
      <w:r w:rsidR="00C774AD">
        <w:t>l</w:t>
      </w:r>
      <w:r w:rsidR="007E377A">
        <w:t xml:space="preserve">iteracy </w:t>
      </w:r>
      <w:r w:rsidR="00C774AD">
        <w:t xml:space="preserve">in Rajasthan, </w:t>
      </w:r>
      <w:r w:rsidR="007E377A">
        <w:t>a rate</w:t>
      </w:r>
      <w:r w:rsidR="00C774AD">
        <w:t xml:space="preserve"> that w</w:t>
      </w:r>
      <w:r w:rsidR="00970418">
        <w:t>as</w:t>
      </w:r>
      <w:r w:rsidR="00C774AD">
        <w:t xml:space="preserve"> especially low </w:t>
      </w:r>
      <w:r w:rsidR="00C774AD" w:rsidRPr="006C33A7">
        <w:t>among girls and women</w:t>
      </w:r>
      <w:r w:rsidR="00C774AD">
        <w:t xml:space="preserve">. </w:t>
      </w:r>
      <w:r w:rsidR="007E377A">
        <w:t xml:space="preserve">As late as 1991, </w:t>
      </w:r>
      <w:r w:rsidR="00C774AD">
        <w:t xml:space="preserve">Rajasthan had the second lowest literacy rate in the entire country, </w:t>
      </w:r>
      <w:r w:rsidR="007E377A">
        <w:t xml:space="preserve">37%; and </w:t>
      </w:r>
      <w:r w:rsidR="00C774AD">
        <w:t>the lowest female literacy rate</w:t>
      </w:r>
      <w:r w:rsidR="007E377A">
        <w:t>; 21%</w:t>
      </w:r>
      <w:r w:rsidR="00C774AD">
        <w:t xml:space="preserve"> (</w:t>
      </w:r>
      <w:proofErr w:type="spellStart"/>
      <w:r w:rsidR="00C774AD">
        <w:t>L</w:t>
      </w:r>
      <w:r>
        <w:t>ok</w:t>
      </w:r>
      <w:proofErr w:type="spellEnd"/>
      <w:r>
        <w:t xml:space="preserve"> </w:t>
      </w:r>
      <w:proofErr w:type="spellStart"/>
      <w:r w:rsidR="00C774AD">
        <w:t>J</w:t>
      </w:r>
      <w:r>
        <w:t>umbish</w:t>
      </w:r>
      <w:proofErr w:type="spellEnd"/>
      <w:r w:rsidR="00C774AD">
        <w:t xml:space="preserve"> Joint Assessment, 1993). </w:t>
      </w:r>
      <w:r w:rsidR="0071693F">
        <w:t>T</w:t>
      </w:r>
      <w:r w:rsidR="007E377A">
        <w:t>he</w:t>
      </w:r>
      <w:r w:rsidR="00114704">
        <w:t xml:space="preserve"> </w:t>
      </w:r>
      <w:proofErr w:type="spellStart"/>
      <w:r w:rsidR="00114704">
        <w:t>Shiksha</w:t>
      </w:r>
      <w:proofErr w:type="spellEnd"/>
      <w:r w:rsidR="00114704">
        <w:t xml:space="preserve"> </w:t>
      </w:r>
      <w:proofErr w:type="spellStart"/>
      <w:r w:rsidR="00114704">
        <w:t>Karmi</w:t>
      </w:r>
      <w:proofErr w:type="spellEnd"/>
      <w:r w:rsidR="007E377A">
        <w:t xml:space="preserve"> p</w:t>
      </w:r>
      <w:r w:rsidR="0071693F">
        <w:t>roject</w:t>
      </w:r>
      <w:r w:rsidR="008D3B06" w:rsidRPr="006C33A7">
        <w:t xml:space="preserve"> </w:t>
      </w:r>
      <w:r w:rsidR="00D50E42">
        <w:t xml:space="preserve">was </w:t>
      </w:r>
      <w:proofErr w:type="gramStart"/>
      <w:r w:rsidR="0050644C" w:rsidRPr="006C33A7">
        <w:t>a</w:t>
      </w:r>
      <w:r w:rsidR="009C605B">
        <w:t xml:space="preserve"> </w:t>
      </w:r>
      <w:r w:rsidR="0050644C" w:rsidRPr="006C33A7">
        <w:t>collaboration</w:t>
      </w:r>
      <w:proofErr w:type="gramEnd"/>
      <w:r w:rsidR="0050644C" w:rsidRPr="006C33A7">
        <w:t xml:space="preserve"> between the Governments of India and Sweden and the Government of Rajasthan. </w:t>
      </w:r>
      <w:r w:rsidR="0050644C">
        <w:t xml:space="preserve">It </w:t>
      </w:r>
      <w:r w:rsidR="008D3B06" w:rsidRPr="006C33A7">
        <w:t>sought to counter teacher absenteeism in remote schools, increase enrolment, especially amon</w:t>
      </w:r>
      <w:r w:rsidR="006F1F71">
        <w:t xml:space="preserve">g girls, and reduce dropout. The </w:t>
      </w:r>
      <w:r w:rsidR="008D3B06" w:rsidRPr="006C33A7">
        <w:t>innovative strateg</w:t>
      </w:r>
      <w:r w:rsidR="00EA066A">
        <w:t>ies</w:t>
      </w:r>
      <w:r w:rsidR="008D3B06" w:rsidRPr="006C33A7">
        <w:t xml:space="preserve"> w</w:t>
      </w:r>
      <w:r w:rsidR="00EA066A">
        <w:t>ere</w:t>
      </w:r>
      <w:r w:rsidR="008D3B06" w:rsidRPr="006C33A7">
        <w:t xml:space="preserve"> the substitution of frequently abse</w:t>
      </w:r>
      <w:r w:rsidR="006F1F71">
        <w:t xml:space="preserve">nt primary school teachers by </w:t>
      </w:r>
      <w:r>
        <w:t xml:space="preserve">two </w:t>
      </w:r>
      <w:proofErr w:type="spellStart"/>
      <w:r w:rsidR="008D3B06" w:rsidRPr="006C33A7">
        <w:rPr>
          <w:i/>
          <w:iCs/>
        </w:rPr>
        <w:t>Shiksha</w:t>
      </w:r>
      <w:proofErr w:type="spellEnd"/>
      <w:r w:rsidR="008D3B06" w:rsidRPr="006C33A7">
        <w:rPr>
          <w:i/>
          <w:iCs/>
        </w:rPr>
        <w:t xml:space="preserve"> </w:t>
      </w:r>
      <w:proofErr w:type="spellStart"/>
      <w:r w:rsidR="008D3B06" w:rsidRPr="006C33A7">
        <w:rPr>
          <w:i/>
          <w:iCs/>
        </w:rPr>
        <w:t>Karmis</w:t>
      </w:r>
      <w:proofErr w:type="spellEnd"/>
      <w:r w:rsidR="008D3B06" w:rsidRPr="006C33A7">
        <w:t xml:space="preserve"> (edu</w:t>
      </w:r>
      <w:r w:rsidR="006F1F71">
        <w:t>cational workers)</w:t>
      </w:r>
      <w:r w:rsidR="007E377A">
        <w:t xml:space="preserve"> </w:t>
      </w:r>
      <w:r>
        <w:t xml:space="preserve">who resided in the villages where they taught across the </w:t>
      </w:r>
      <w:r w:rsidR="007E377A">
        <w:t>grades</w:t>
      </w:r>
      <w:r>
        <w:t xml:space="preserve"> of primary education</w:t>
      </w:r>
      <w:r w:rsidR="003A75E7">
        <w:t xml:space="preserve">, the establishment of residential training schools for the training of female </w:t>
      </w:r>
      <w:proofErr w:type="spellStart"/>
      <w:r w:rsidR="003A75E7" w:rsidRPr="00723782">
        <w:rPr>
          <w:i/>
        </w:rPr>
        <w:t>shiksha</w:t>
      </w:r>
      <w:proofErr w:type="spellEnd"/>
      <w:r w:rsidR="00A23A09">
        <w:t xml:space="preserve">, the involvement of village education committees in school decisions and the establishment of an autonomous society to manage project funds and provide flexibility and openness to innovation The formal head of the society was the </w:t>
      </w:r>
      <w:r w:rsidR="00114704">
        <w:t>S</w:t>
      </w:r>
      <w:r w:rsidR="00A23A09">
        <w:t xml:space="preserve">tate </w:t>
      </w:r>
      <w:r w:rsidR="00114704">
        <w:t>S</w:t>
      </w:r>
      <w:r w:rsidR="00A23A09">
        <w:t xml:space="preserve">ecretary of </w:t>
      </w:r>
      <w:r w:rsidR="00114704">
        <w:t>E</w:t>
      </w:r>
      <w:r w:rsidR="00A23A09">
        <w:t>ducation (</w:t>
      </w:r>
      <w:proofErr w:type="spellStart"/>
      <w:r w:rsidR="00A23A09">
        <w:t>Ramachandran</w:t>
      </w:r>
      <w:proofErr w:type="spellEnd"/>
      <w:r w:rsidR="00A23A09">
        <w:t xml:space="preserve">, 2015). </w:t>
      </w:r>
      <w:r w:rsidR="003A75E7">
        <w:t xml:space="preserve"> </w:t>
      </w:r>
    </w:p>
    <w:p w:rsidR="0071693F" w:rsidRDefault="006F1F71" w:rsidP="006F1F71">
      <w:pPr>
        <w:jc w:val="both"/>
      </w:pPr>
      <w:r>
        <w:t xml:space="preserve"> </w:t>
      </w:r>
    </w:p>
    <w:p w:rsidR="0050644C" w:rsidRPr="00A94E42" w:rsidRDefault="0071693F" w:rsidP="0050644C">
      <w:pPr>
        <w:jc w:val="both"/>
        <w:rPr>
          <w:b/>
        </w:rPr>
      </w:pPr>
      <w:r w:rsidRPr="00A94E42">
        <w:rPr>
          <w:b/>
        </w:rPr>
        <w:t xml:space="preserve">The </w:t>
      </w:r>
      <w:proofErr w:type="spellStart"/>
      <w:r w:rsidRPr="00A94E42">
        <w:rPr>
          <w:b/>
        </w:rPr>
        <w:t>Lok</w:t>
      </w:r>
      <w:proofErr w:type="spellEnd"/>
      <w:r w:rsidRPr="00A94E42">
        <w:rPr>
          <w:b/>
        </w:rPr>
        <w:t xml:space="preserve"> </w:t>
      </w:r>
      <w:proofErr w:type="spellStart"/>
      <w:r w:rsidRPr="00A94E42">
        <w:rPr>
          <w:b/>
        </w:rPr>
        <w:t>Jumbish</w:t>
      </w:r>
      <w:proofErr w:type="spellEnd"/>
      <w:r w:rsidRPr="00A94E42">
        <w:rPr>
          <w:b/>
        </w:rPr>
        <w:t xml:space="preserve"> Project </w:t>
      </w:r>
    </w:p>
    <w:p w:rsidR="00C774AD" w:rsidRDefault="00C774AD" w:rsidP="006F1F71">
      <w:pPr>
        <w:jc w:val="both"/>
      </w:pPr>
    </w:p>
    <w:p w:rsidR="00CB0E44" w:rsidRDefault="00C774AD" w:rsidP="00A9636B">
      <w:pPr>
        <w:jc w:val="both"/>
      </w:pPr>
      <w:r>
        <w:t>T</w:t>
      </w:r>
      <w:r w:rsidR="00A9636B" w:rsidRPr="006C33A7">
        <w:t>he fi</w:t>
      </w:r>
      <w:r>
        <w:t xml:space="preserve">rst draft of </w:t>
      </w:r>
      <w:r w:rsidR="00A9636B" w:rsidRPr="006C33A7">
        <w:t xml:space="preserve">the </w:t>
      </w:r>
      <w:proofErr w:type="spellStart"/>
      <w:r w:rsidR="00A9636B" w:rsidRPr="006C33A7">
        <w:rPr>
          <w:i/>
        </w:rPr>
        <w:t>Lok</w:t>
      </w:r>
      <w:proofErr w:type="spellEnd"/>
      <w:r w:rsidR="00A9636B" w:rsidRPr="006C33A7">
        <w:rPr>
          <w:i/>
        </w:rPr>
        <w:t xml:space="preserve"> </w:t>
      </w:r>
      <w:proofErr w:type="spellStart"/>
      <w:r w:rsidR="00A9636B" w:rsidRPr="006C33A7">
        <w:rPr>
          <w:i/>
        </w:rPr>
        <w:t>Jumbish</w:t>
      </w:r>
      <w:proofErr w:type="spellEnd"/>
      <w:r w:rsidR="00A9636B" w:rsidRPr="006C33A7">
        <w:t xml:space="preserve"> (People’s</w:t>
      </w:r>
      <w:r w:rsidR="007E377A">
        <w:t xml:space="preserve"> Movement) Project – appeared </w:t>
      </w:r>
      <w:r w:rsidR="005B4670">
        <w:t xml:space="preserve">a few years later </w:t>
      </w:r>
      <w:r>
        <w:t>in 1988</w:t>
      </w:r>
      <w:r w:rsidR="00A9636B" w:rsidRPr="006C33A7">
        <w:t xml:space="preserve">. </w:t>
      </w:r>
      <w:proofErr w:type="spellStart"/>
      <w:r w:rsidR="001A32C3">
        <w:t>Lok</w:t>
      </w:r>
      <w:proofErr w:type="spellEnd"/>
      <w:r w:rsidR="001A32C3">
        <w:t xml:space="preserve"> </w:t>
      </w:r>
      <w:proofErr w:type="spellStart"/>
      <w:r w:rsidR="001A32C3">
        <w:t>Jumbish</w:t>
      </w:r>
      <w:proofErr w:type="spellEnd"/>
      <w:r w:rsidR="001A32C3">
        <w:t xml:space="preserve"> </w:t>
      </w:r>
      <w:r w:rsidR="00A9636B" w:rsidRPr="006C33A7">
        <w:t>sought to transform the mainstream system i</w:t>
      </w:r>
      <w:r w:rsidR="006F1F71">
        <w:t>n Rajas</w:t>
      </w:r>
      <w:r>
        <w:t xml:space="preserve">than rather </w:t>
      </w:r>
      <w:r w:rsidR="006F1F71">
        <w:t xml:space="preserve">than </w:t>
      </w:r>
      <w:r w:rsidR="00970418">
        <w:t xml:space="preserve">improve it </w:t>
      </w:r>
      <w:r w:rsidR="006F1F71">
        <w:t xml:space="preserve">by </w:t>
      </w:r>
      <w:r w:rsidR="00970418">
        <w:t xml:space="preserve">incremental reforms. </w:t>
      </w:r>
      <w:r w:rsidR="00CB0E44">
        <w:t>T</w:t>
      </w:r>
      <w:r w:rsidR="00A9636B" w:rsidRPr="006C33A7">
        <w:t xml:space="preserve">he leaders of </w:t>
      </w:r>
      <w:proofErr w:type="spellStart"/>
      <w:r w:rsidR="00A9636B" w:rsidRPr="006C33A7">
        <w:t>L</w:t>
      </w:r>
      <w:r w:rsidR="005B4670">
        <w:t>ok</w:t>
      </w:r>
      <w:proofErr w:type="spellEnd"/>
      <w:r w:rsidR="005B4670">
        <w:t xml:space="preserve"> </w:t>
      </w:r>
      <w:proofErr w:type="spellStart"/>
      <w:r w:rsidR="00A9636B" w:rsidRPr="006C33A7">
        <w:t>J</w:t>
      </w:r>
      <w:r w:rsidR="005B4670">
        <w:t>umbish</w:t>
      </w:r>
      <w:proofErr w:type="spellEnd"/>
      <w:r w:rsidR="00A9636B" w:rsidRPr="006C33A7">
        <w:t xml:space="preserve"> </w:t>
      </w:r>
      <w:r w:rsidR="00CB0E44">
        <w:t xml:space="preserve">developed </w:t>
      </w:r>
      <w:r w:rsidR="00CB0E44" w:rsidRPr="006C33A7">
        <w:t>a politically radical strategy and complex design</w:t>
      </w:r>
      <w:r w:rsidR="00CB0E44">
        <w:t xml:space="preserve"> which </w:t>
      </w:r>
      <w:r w:rsidR="00A9636B" w:rsidRPr="006C33A7">
        <w:t xml:space="preserve">saw </w:t>
      </w:r>
      <w:r w:rsidR="00CB0E44">
        <w:t>the project</w:t>
      </w:r>
      <w:r w:rsidR="00A9636B" w:rsidRPr="006C33A7">
        <w:t xml:space="preserve"> as ‘developer, demonstrator, catalyst and transformer of the mainstream education system from the outside’ (</w:t>
      </w:r>
      <w:proofErr w:type="spellStart"/>
      <w:r w:rsidR="00A9636B" w:rsidRPr="006C33A7">
        <w:t>Lok</w:t>
      </w:r>
      <w:proofErr w:type="spellEnd"/>
      <w:r w:rsidR="00A9636B" w:rsidRPr="006C33A7">
        <w:t xml:space="preserve"> </w:t>
      </w:r>
      <w:proofErr w:type="spellStart"/>
      <w:r w:rsidR="00A9636B" w:rsidRPr="006C33A7">
        <w:t>Jum</w:t>
      </w:r>
      <w:r w:rsidR="006F1F71">
        <w:t>bish</w:t>
      </w:r>
      <w:proofErr w:type="spellEnd"/>
      <w:r w:rsidR="006F1F71">
        <w:t xml:space="preserve"> Joint Assessment, 1993). L</w:t>
      </w:r>
      <w:r w:rsidR="00A9636B" w:rsidRPr="006C33A7">
        <w:t xml:space="preserve">ike </w:t>
      </w:r>
      <w:r w:rsidR="006F1F71">
        <w:t xml:space="preserve">the </w:t>
      </w:r>
      <w:proofErr w:type="spellStart"/>
      <w:r w:rsidR="006F1F71">
        <w:t>Shiksha</w:t>
      </w:r>
      <w:proofErr w:type="spellEnd"/>
      <w:r w:rsidR="006F1F71">
        <w:t xml:space="preserve"> </w:t>
      </w:r>
      <w:proofErr w:type="spellStart"/>
      <w:r w:rsidR="006F1F71">
        <w:t>Karmi</w:t>
      </w:r>
      <w:proofErr w:type="spellEnd"/>
      <w:r w:rsidR="006F1F71">
        <w:t xml:space="preserve"> project </w:t>
      </w:r>
      <w:r w:rsidR="00A9636B" w:rsidRPr="006C33A7">
        <w:t xml:space="preserve">it attracted support from the </w:t>
      </w:r>
      <w:r w:rsidR="005B4670">
        <w:t xml:space="preserve">Government of India, the </w:t>
      </w:r>
      <w:r w:rsidR="00B50E7A">
        <w:t>G</w:t>
      </w:r>
      <w:r w:rsidR="005B4670">
        <w:t xml:space="preserve">overnment of </w:t>
      </w:r>
      <w:r w:rsidR="00B50E7A">
        <w:t>Rajasthan</w:t>
      </w:r>
      <w:r w:rsidR="005B4670">
        <w:t xml:space="preserve"> and the </w:t>
      </w:r>
      <w:r w:rsidR="00A9636B" w:rsidRPr="006C33A7">
        <w:t>Government of Sweden, but on a much</w:t>
      </w:r>
      <w:r w:rsidR="006F1F71">
        <w:t xml:space="preserve"> larger scale</w:t>
      </w:r>
      <w:r w:rsidR="00B50E7A">
        <w:t>,</w:t>
      </w:r>
      <w:r w:rsidR="006F1F71">
        <w:t xml:space="preserve"> </w:t>
      </w:r>
      <w:r w:rsidR="00B03A01">
        <w:t xml:space="preserve">and </w:t>
      </w:r>
      <w:r w:rsidR="00513105">
        <w:t>in the proportions 1:2:3. The Swedish government continued to fund the project until 1998 when, because of objections to India’s nuclear tests, it withdrew</w:t>
      </w:r>
      <w:r w:rsidR="00D50E42">
        <w:t xml:space="preserve"> its support</w:t>
      </w:r>
      <w:r w:rsidR="00513105">
        <w:t xml:space="preserve">. </w:t>
      </w:r>
      <w:r w:rsidR="00723782">
        <w:t xml:space="preserve"> </w:t>
      </w:r>
      <w:r w:rsidR="00513105">
        <w:t>After a hiatus, the UK’s Department for International Development (DFID) stepped in and funded the programme until it</w:t>
      </w:r>
      <w:r w:rsidR="00B50E7A">
        <w:t>s</w:t>
      </w:r>
      <w:r w:rsidR="00513105">
        <w:t xml:space="preserve"> closure in 2004. </w:t>
      </w:r>
    </w:p>
    <w:p w:rsidR="00CB0E44" w:rsidRDefault="00CB0E44" w:rsidP="00A9636B">
      <w:pPr>
        <w:jc w:val="both"/>
      </w:pPr>
    </w:p>
    <w:p w:rsidR="0071693F" w:rsidRDefault="00A9636B" w:rsidP="00A9636B">
      <w:pPr>
        <w:jc w:val="both"/>
      </w:pPr>
      <w:proofErr w:type="spellStart"/>
      <w:r w:rsidRPr="006C33A7">
        <w:t>L</w:t>
      </w:r>
      <w:r w:rsidR="00705629">
        <w:t>ok</w:t>
      </w:r>
      <w:proofErr w:type="spellEnd"/>
      <w:r w:rsidR="00705629">
        <w:t xml:space="preserve"> </w:t>
      </w:r>
      <w:proofErr w:type="spellStart"/>
      <w:r w:rsidR="00B50E7A">
        <w:t>Jumbish</w:t>
      </w:r>
      <w:proofErr w:type="spellEnd"/>
      <w:r w:rsidR="00705629">
        <w:t xml:space="preserve"> </w:t>
      </w:r>
      <w:r w:rsidRPr="006C33A7">
        <w:t>had three major</w:t>
      </w:r>
      <w:r w:rsidR="00114704">
        <w:t>, overlapping</w:t>
      </w:r>
      <w:r w:rsidRPr="006C33A7">
        <w:t xml:space="preserve"> components </w:t>
      </w:r>
      <w:r w:rsidR="00114704">
        <w:t>–</w:t>
      </w:r>
      <w:r w:rsidRPr="006C33A7">
        <w:t xml:space="preserve"> </w:t>
      </w:r>
      <w:r w:rsidR="00114704">
        <w:t xml:space="preserve">the quality of learning, </w:t>
      </w:r>
      <w:r w:rsidRPr="006C33A7">
        <w:t>community involvement</w:t>
      </w:r>
      <w:r w:rsidR="00114704">
        <w:t xml:space="preserve"> </w:t>
      </w:r>
      <w:r w:rsidRPr="006C33A7">
        <w:t>and the management of education</w:t>
      </w:r>
      <w:r w:rsidR="006A48B9">
        <w:t xml:space="preserve"> (Figure 1)</w:t>
      </w:r>
      <w:r w:rsidRPr="006C33A7">
        <w:t>.</w:t>
      </w:r>
      <w:r w:rsidR="00D50E42">
        <w:t xml:space="preserve"> Although </w:t>
      </w:r>
      <w:r w:rsidR="003F07A1">
        <w:t xml:space="preserve">Figure 1 did not appear in early </w:t>
      </w:r>
      <w:proofErr w:type="spellStart"/>
      <w:r w:rsidR="003F07A1">
        <w:t>Lok</w:t>
      </w:r>
      <w:proofErr w:type="spellEnd"/>
      <w:r w:rsidR="003F07A1">
        <w:t xml:space="preserve"> </w:t>
      </w:r>
      <w:proofErr w:type="spellStart"/>
      <w:r w:rsidR="003F07A1">
        <w:t>Jumbish</w:t>
      </w:r>
      <w:proofErr w:type="spellEnd"/>
      <w:r w:rsidR="003F07A1">
        <w:t xml:space="preserve"> documents, it emerged through dialogue between </w:t>
      </w:r>
      <w:r w:rsidR="009C605B">
        <w:t>the 1993 Joint Assessment ‘</w:t>
      </w:r>
      <w:r w:rsidR="003F07A1">
        <w:t>insiders</w:t>
      </w:r>
      <w:r w:rsidR="009C605B">
        <w:t>’</w:t>
      </w:r>
      <w:r w:rsidR="003F07A1">
        <w:t xml:space="preserve"> and </w:t>
      </w:r>
      <w:r w:rsidR="009C605B">
        <w:t>‘</w:t>
      </w:r>
      <w:r w:rsidR="003F07A1">
        <w:t>outsiders</w:t>
      </w:r>
      <w:r w:rsidR="009C605B">
        <w:t>’</w:t>
      </w:r>
      <w:r w:rsidR="003F07A1">
        <w:t xml:space="preserve"> and provided the outsiders with a simple sketch map in which to locate </w:t>
      </w:r>
      <w:proofErr w:type="spellStart"/>
      <w:r w:rsidR="003F07A1">
        <w:t>Lok</w:t>
      </w:r>
      <w:proofErr w:type="spellEnd"/>
      <w:r w:rsidR="003F07A1">
        <w:t xml:space="preserve"> </w:t>
      </w:r>
      <w:proofErr w:type="spellStart"/>
      <w:r w:rsidR="003F07A1">
        <w:t>Jumbish</w:t>
      </w:r>
      <w:proofErr w:type="spellEnd"/>
      <w:r w:rsidR="003F07A1">
        <w:t xml:space="preserve"> practices and aspirations.  </w:t>
      </w:r>
    </w:p>
    <w:p w:rsidR="001A32C3" w:rsidRDefault="001A32C3" w:rsidP="00A9636B">
      <w:pPr>
        <w:jc w:val="both"/>
      </w:pPr>
    </w:p>
    <w:p w:rsidR="001A32C3" w:rsidRDefault="001A32C3" w:rsidP="001A32C3">
      <w:pPr>
        <w:keepNext/>
        <w:jc w:val="both"/>
      </w:pPr>
      <w:r w:rsidRPr="001A32C3">
        <w:rPr>
          <w:noProof/>
          <w:lang w:eastAsia="en-GB"/>
        </w:rPr>
        <w:lastRenderedPageBreak/>
        <w:drawing>
          <wp:inline distT="0" distB="0" distL="0" distR="0">
            <wp:extent cx="5486400" cy="719455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A32C3" w:rsidRDefault="001A32C3" w:rsidP="001A32C3">
      <w:pPr>
        <w:pStyle w:val="Caption"/>
        <w:jc w:val="both"/>
        <w:rPr>
          <w:sz w:val="40"/>
          <w:szCs w:val="40"/>
        </w:rPr>
      </w:pPr>
      <w:r w:rsidRPr="001A32C3">
        <w:rPr>
          <w:sz w:val="40"/>
          <w:szCs w:val="40"/>
        </w:rPr>
        <w:t xml:space="preserve">Figure </w:t>
      </w:r>
      <w:r w:rsidR="00E259DF" w:rsidRPr="001A32C3">
        <w:rPr>
          <w:sz w:val="40"/>
          <w:szCs w:val="40"/>
        </w:rPr>
        <w:fldChar w:fldCharType="begin"/>
      </w:r>
      <w:r w:rsidRPr="001A32C3">
        <w:rPr>
          <w:sz w:val="40"/>
          <w:szCs w:val="40"/>
        </w:rPr>
        <w:instrText xml:space="preserve"> SEQ Figure \* ARABIC </w:instrText>
      </w:r>
      <w:r w:rsidR="00E259DF" w:rsidRPr="001A32C3">
        <w:rPr>
          <w:sz w:val="40"/>
          <w:szCs w:val="40"/>
        </w:rPr>
        <w:fldChar w:fldCharType="separate"/>
      </w:r>
      <w:r w:rsidRPr="001A32C3">
        <w:rPr>
          <w:noProof/>
          <w:sz w:val="40"/>
          <w:szCs w:val="40"/>
        </w:rPr>
        <w:t>1</w:t>
      </w:r>
      <w:r w:rsidR="00E259DF" w:rsidRPr="001A32C3">
        <w:rPr>
          <w:sz w:val="40"/>
          <w:szCs w:val="40"/>
        </w:rPr>
        <w:fldChar w:fldCharType="end"/>
      </w:r>
      <w:r w:rsidRPr="001A32C3">
        <w:rPr>
          <w:sz w:val="40"/>
          <w:szCs w:val="40"/>
        </w:rPr>
        <w:t xml:space="preserve"> </w:t>
      </w:r>
      <w:proofErr w:type="gramStart"/>
      <w:r w:rsidRPr="001A32C3">
        <w:rPr>
          <w:sz w:val="40"/>
          <w:szCs w:val="40"/>
        </w:rPr>
        <w:t>The</w:t>
      </w:r>
      <w:proofErr w:type="gramEnd"/>
      <w:r w:rsidRPr="001A32C3">
        <w:rPr>
          <w:sz w:val="40"/>
          <w:szCs w:val="40"/>
        </w:rPr>
        <w:t xml:space="preserve"> Main Components of </w:t>
      </w:r>
      <w:proofErr w:type="spellStart"/>
      <w:r w:rsidRPr="001A32C3">
        <w:rPr>
          <w:sz w:val="40"/>
          <w:szCs w:val="40"/>
        </w:rPr>
        <w:t>Lok</w:t>
      </w:r>
      <w:proofErr w:type="spellEnd"/>
      <w:r w:rsidRPr="001A32C3">
        <w:rPr>
          <w:sz w:val="40"/>
          <w:szCs w:val="40"/>
        </w:rPr>
        <w:t xml:space="preserve"> </w:t>
      </w:r>
      <w:proofErr w:type="spellStart"/>
      <w:r w:rsidRPr="001A32C3">
        <w:rPr>
          <w:sz w:val="40"/>
          <w:szCs w:val="40"/>
        </w:rPr>
        <w:t>Jumbish</w:t>
      </w:r>
      <w:proofErr w:type="spellEnd"/>
    </w:p>
    <w:p w:rsidR="001A32C3" w:rsidRPr="001A32C3" w:rsidRDefault="001A32C3" w:rsidP="001A32C3"/>
    <w:p w:rsidR="006A48B9" w:rsidRDefault="006A48B9" w:rsidP="00A9636B">
      <w:pPr>
        <w:jc w:val="both"/>
      </w:pPr>
    </w:p>
    <w:p w:rsidR="00B27CCF" w:rsidRDefault="00B27CCF" w:rsidP="00F873C0">
      <w:pPr>
        <w:jc w:val="both"/>
      </w:pPr>
      <w:r>
        <w:t>T</w:t>
      </w:r>
      <w:r w:rsidR="00A9636B" w:rsidRPr="006C33A7">
        <w:t xml:space="preserve">he </w:t>
      </w:r>
      <w:r w:rsidR="00A9636B">
        <w:t>P</w:t>
      </w:r>
      <w:r w:rsidR="00A9636B" w:rsidRPr="006C33A7">
        <w:t>rogramme for Community Mobilisation was radical and involved the mobilisation of the community through public debate, the sharing of information and knowledge to create informed decisions</w:t>
      </w:r>
      <w:r w:rsidR="007E377A">
        <w:t>,</w:t>
      </w:r>
      <w:r w:rsidR="00A9636B" w:rsidRPr="006C33A7">
        <w:t xml:space="preserve"> and village household surveys to establish the numbers of children not attending schools and the reasons for non-attendance. Mobilisation involved</w:t>
      </w:r>
      <w:r w:rsidR="00F873C0">
        <w:t xml:space="preserve">, </w:t>
      </w:r>
      <w:r w:rsidR="00F873C0" w:rsidRPr="007E377A">
        <w:rPr>
          <w:i/>
        </w:rPr>
        <w:t>inter alia,</w:t>
      </w:r>
      <w:r w:rsidR="00A9636B" w:rsidRPr="006C33A7">
        <w:t xml:space="preserve"> the establishment in the villag</w:t>
      </w:r>
      <w:r w:rsidR="001D7E71">
        <w:t xml:space="preserve">e of a core group </w:t>
      </w:r>
      <w:r w:rsidR="00A17BF1">
        <w:t>(</w:t>
      </w:r>
      <w:proofErr w:type="spellStart"/>
      <w:r w:rsidR="00A17BF1" w:rsidRPr="00F873C0">
        <w:rPr>
          <w:i/>
        </w:rPr>
        <w:t>Prerak</w:t>
      </w:r>
      <w:proofErr w:type="spellEnd"/>
      <w:r w:rsidR="00A17BF1" w:rsidRPr="00F873C0">
        <w:rPr>
          <w:i/>
        </w:rPr>
        <w:t xml:space="preserve"> </w:t>
      </w:r>
      <w:proofErr w:type="spellStart"/>
      <w:r w:rsidR="00A17BF1" w:rsidRPr="00F873C0">
        <w:rPr>
          <w:i/>
        </w:rPr>
        <w:t>Dal</w:t>
      </w:r>
      <w:proofErr w:type="spellEnd"/>
      <w:r w:rsidR="00A17BF1">
        <w:t xml:space="preserve">) </w:t>
      </w:r>
      <w:r w:rsidR="001D7E71">
        <w:t xml:space="preserve">who became the key </w:t>
      </w:r>
      <w:r w:rsidR="00A9636B" w:rsidRPr="006C33A7">
        <w:t>a</w:t>
      </w:r>
      <w:r w:rsidR="001D7E71">
        <w:t>ctivating agency</w:t>
      </w:r>
      <w:r w:rsidR="00A17BF1">
        <w:t xml:space="preserve"> within the village</w:t>
      </w:r>
      <w:r w:rsidR="00A9636B" w:rsidRPr="006C33A7">
        <w:t xml:space="preserve">, the </w:t>
      </w:r>
      <w:r w:rsidR="00A9636B" w:rsidRPr="006C33A7">
        <w:lastRenderedPageBreak/>
        <w:t>involvement of women’s groups in education</w:t>
      </w:r>
      <w:r w:rsidR="00CB0E44">
        <w:t>al</w:t>
      </w:r>
      <w:r w:rsidR="00A9636B" w:rsidRPr="006C33A7">
        <w:t xml:space="preserve"> decision-making and the involvement of male and female adults in the de</w:t>
      </w:r>
      <w:r w:rsidR="00A9636B">
        <w:t>s</w:t>
      </w:r>
      <w:r w:rsidR="00A9636B" w:rsidRPr="006C33A7">
        <w:t>ign of school buildings, construction and maintenance</w:t>
      </w:r>
      <w:r w:rsidR="00F34D0B">
        <w:t xml:space="preserve">. </w:t>
      </w:r>
      <w:r w:rsidR="007E377A">
        <w:t>M</w:t>
      </w:r>
      <w:r w:rsidR="00A17BF1">
        <w:t xml:space="preserve">embers of </w:t>
      </w:r>
      <w:r w:rsidR="00917BE4">
        <w:t xml:space="preserve">the </w:t>
      </w:r>
      <w:r w:rsidR="00A17BF1">
        <w:t xml:space="preserve">core group were identified and supported in their work by </w:t>
      </w:r>
      <w:r w:rsidR="00114704">
        <w:t xml:space="preserve">external </w:t>
      </w:r>
      <w:r w:rsidR="00A17BF1">
        <w:t>mobilising agencies, non government organi</w:t>
      </w:r>
      <w:r w:rsidR="007E377A">
        <w:t xml:space="preserve">sations </w:t>
      </w:r>
      <w:r w:rsidR="00F873C0">
        <w:t>located at the Cluster (within the Block) level (e.g.</w:t>
      </w:r>
      <w:r w:rsidR="00513105">
        <w:t xml:space="preserve"> </w:t>
      </w:r>
      <w:r w:rsidR="00F873C0">
        <w:t>The Women’s Development Programme</w:t>
      </w:r>
      <w:r w:rsidR="00A17BF1">
        <w:t>,</w:t>
      </w:r>
      <w:r w:rsidR="00F873C0">
        <w:t xml:space="preserve"> the Ajmer Adult Education Association, </w:t>
      </w:r>
      <w:proofErr w:type="spellStart"/>
      <w:r w:rsidR="00F873C0">
        <w:t>Sarva</w:t>
      </w:r>
      <w:proofErr w:type="spellEnd"/>
      <w:r w:rsidR="00F873C0">
        <w:t xml:space="preserve"> </w:t>
      </w:r>
      <w:proofErr w:type="spellStart"/>
      <w:r w:rsidR="00F873C0">
        <w:t>Seva</w:t>
      </w:r>
      <w:proofErr w:type="spellEnd"/>
      <w:r w:rsidR="00F873C0">
        <w:t xml:space="preserve"> Farms and </w:t>
      </w:r>
      <w:proofErr w:type="spellStart"/>
      <w:r w:rsidR="00F873C0">
        <w:t>Seva</w:t>
      </w:r>
      <w:proofErr w:type="spellEnd"/>
      <w:r w:rsidR="00F873C0">
        <w:t xml:space="preserve"> </w:t>
      </w:r>
      <w:proofErr w:type="spellStart"/>
      <w:r w:rsidR="00F873C0">
        <w:t>Mandir</w:t>
      </w:r>
      <w:proofErr w:type="spellEnd"/>
      <w:r w:rsidR="00F873C0">
        <w:t xml:space="preserve">). </w:t>
      </w:r>
      <w:r w:rsidR="00A17BF1">
        <w:t xml:space="preserve">  </w:t>
      </w:r>
    </w:p>
    <w:p w:rsidR="00F873C0" w:rsidRDefault="00F873C0" w:rsidP="00F873C0">
      <w:pPr>
        <w:jc w:val="both"/>
      </w:pPr>
    </w:p>
    <w:p w:rsidR="00F873C0" w:rsidRPr="00513105" w:rsidRDefault="001D7E71" w:rsidP="00F873C0">
      <w:pPr>
        <w:jc w:val="both"/>
      </w:pPr>
      <w:r>
        <w:t>T</w:t>
      </w:r>
      <w:r w:rsidR="00B27CCF">
        <w:t xml:space="preserve">he </w:t>
      </w:r>
      <w:proofErr w:type="spellStart"/>
      <w:r>
        <w:t>Lok</w:t>
      </w:r>
      <w:proofErr w:type="spellEnd"/>
      <w:r>
        <w:t xml:space="preserve"> </w:t>
      </w:r>
      <w:proofErr w:type="spellStart"/>
      <w:r>
        <w:t>Jumbish</w:t>
      </w:r>
      <w:proofErr w:type="spellEnd"/>
      <w:r>
        <w:t xml:space="preserve"> </w:t>
      </w:r>
      <w:r w:rsidR="00917BE4">
        <w:t>m</w:t>
      </w:r>
      <w:r>
        <w:t xml:space="preserve">anagement </w:t>
      </w:r>
      <w:r w:rsidR="00917BE4">
        <w:t>philosophy and modus operandi were also radical</w:t>
      </w:r>
      <w:r w:rsidR="00742206">
        <w:t xml:space="preserve">. </w:t>
      </w:r>
      <w:r w:rsidR="00917BE4">
        <w:t xml:space="preserve"> </w:t>
      </w:r>
      <w:r w:rsidR="00513105">
        <w:t xml:space="preserve">Central to the management structure was </w:t>
      </w:r>
      <w:r w:rsidR="00513105" w:rsidRPr="006C33A7">
        <w:t xml:space="preserve">the </w:t>
      </w:r>
      <w:proofErr w:type="spellStart"/>
      <w:r w:rsidR="00513105" w:rsidRPr="006C33A7">
        <w:t>Lok</w:t>
      </w:r>
      <w:proofErr w:type="spellEnd"/>
      <w:r w:rsidR="00513105" w:rsidRPr="006C33A7">
        <w:t xml:space="preserve"> </w:t>
      </w:r>
      <w:proofErr w:type="spellStart"/>
      <w:r w:rsidR="00513105" w:rsidRPr="006C33A7">
        <w:t>Jumbish</w:t>
      </w:r>
      <w:proofErr w:type="spellEnd"/>
      <w:r w:rsidR="00513105" w:rsidRPr="006C33A7">
        <w:t xml:space="preserve"> </w:t>
      </w:r>
      <w:proofErr w:type="spellStart"/>
      <w:proofErr w:type="gramStart"/>
      <w:r w:rsidR="00513105" w:rsidRPr="006C33A7">
        <w:t>Parishad</w:t>
      </w:r>
      <w:proofErr w:type="spellEnd"/>
      <w:r w:rsidR="00513105" w:rsidRPr="006C33A7">
        <w:t xml:space="preserve">  -</w:t>
      </w:r>
      <w:proofErr w:type="gramEnd"/>
      <w:r w:rsidR="00513105" w:rsidRPr="006C33A7">
        <w:t xml:space="preserve"> a non-governmental agenc</w:t>
      </w:r>
      <w:r w:rsidR="00513105">
        <w:t xml:space="preserve">y chaired by Anil </w:t>
      </w:r>
      <w:proofErr w:type="spellStart"/>
      <w:r w:rsidR="00513105">
        <w:t>Bordia</w:t>
      </w:r>
      <w:proofErr w:type="spellEnd"/>
      <w:r w:rsidR="00513105">
        <w:t xml:space="preserve">. </w:t>
      </w:r>
      <w:r w:rsidR="00917BE4">
        <w:t xml:space="preserve">The </w:t>
      </w:r>
      <w:proofErr w:type="spellStart"/>
      <w:r w:rsidR="007E377A">
        <w:t>Lok</w:t>
      </w:r>
      <w:proofErr w:type="spellEnd"/>
      <w:r w:rsidR="007E377A">
        <w:t xml:space="preserve"> </w:t>
      </w:r>
      <w:proofErr w:type="spellStart"/>
      <w:r w:rsidR="007E377A">
        <w:t>Jumbish</w:t>
      </w:r>
      <w:proofErr w:type="spellEnd"/>
      <w:r w:rsidR="007E377A">
        <w:t xml:space="preserve"> </w:t>
      </w:r>
      <w:proofErr w:type="spellStart"/>
      <w:r w:rsidR="00917BE4">
        <w:t>Parishad</w:t>
      </w:r>
      <w:proofErr w:type="spellEnd"/>
      <w:r w:rsidR="00917BE4">
        <w:t xml:space="preserve"> was registered in 1992 and assumed full powers to create positions and recruit staff, approve budgets and incur expenditures</w:t>
      </w:r>
      <w:r w:rsidR="007E377A">
        <w:t>,</w:t>
      </w:r>
      <w:r w:rsidR="00917BE4">
        <w:t xml:space="preserve"> and to frame regulations and by-laws for the implementation of activities</w:t>
      </w:r>
      <w:r w:rsidR="00513105">
        <w:t xml:space="preserve">. Considerable power over purpose, direction and implementation lay with the </w:t>
      </w:r>
      <w:proofErr w:type="spellStart"/>
      <w:r w:rsidR="00513105">
        <w:t>Parishad</w:t>
      </w:r>
      <w:proofErr w:type="spellEnd"/>
      <w:r w:rsidR="00513105">
        <w:t xml:space="preserve"> which co-opted a further 13 non government agencies at cluster level to work in villages with non government village committees.  The </w:t>
      </w:r>
      <w:r w:rsidR="00F873C0">
        <w:t xml:space="preserve">management philosophy was founded on the belief that </w:t>
      </w:r>
    </w:p>
    <w:p w:rsidR="00F873C0" w:rsidRDefault="00F873C0" w:rsidP="00F873C0">
      <w:pPr>
        <w:jc w:val="both"/>
      </w:pPr>
    </w:p>
    <w:p w:rsidR="00F873C0" w:rsidRDefault="00F873C0" w:rsidP="00F873C0">
      <w:pPr>
        <w:ind w:left="720"/>
        <w:jc w:val="both"/>
      </w:pPr>
      <w:proofErr w:type="gramStart"/>
      <w:r>
        <w:t>for</w:t>
      </w:r>
      <w:proofErr w:type="gramEnd"/>
      <w:r>
        <w:t xml:space="preserve"> reviving the educational process, it is essential to re-establish the partnership between the parents, the child and the teacher. The value of the teacher needs to be restored by improving her ability to nurture skills and knowledge in the community and in the child. The deep rooted social and cultural factors that inhibit access to education among the socially backward communities need to be addressed. Processes and appropriate instruments that will create conditions for the equal participation of women in the system and thereby, increase access of education to girls need to be established. Thus </w:t>
      </w:r>
      <w:proofErr w:type="spellStart"/>
      <w:r>
        <w:t>Lok</w:t>
      </w:r>
      <w:proofErr w:type="spellEnd"/>
      <w:r>
        <w:t xml:space="preserve"> </w:t>
      </w:r>
      <w:proofErr w:type="spellStart"/>
      <w:r>
        <w:t>Jumbish</w:t>
      </w:r>
      <w:proofErr w:type="spellEnd"/>
      <w:r>
        <w:t xml:space="preserve"> is a significant departure from the norm, as it perceives education to be an integral part of social development </w:t>
      </w:r>
      <w:r w:rsidRPr="006C33A7">
        <w:t>(</w:t>
      </w:r>
      <w:proofErr w:type="spellStart"/>
      <w:r w:rsidRPr="006C33A7">
        <w:t>Lok</w:t>
      </w:r>
      <w:proofErr w:type="spellEnd"/>
      <w:r w:rsidRPr="006C33A7">
        <w:t xml:space="preserve"> </w:t>
      </w:r>
      <w:proofErr w:type="spellStart"/>
      <w:r w:rsidRPr="006C33A7">
        <w:t>J</w:t>
      </w:r>
      <w:r>
        <w:t>umbish</w:t>
      </w:r>
      <w:proofErr w:type="spellEnd"/>
      <w:r>
        <w:t xml:space="preserve"> Joint Assessment, 1993:14). </w:t>
      </w:r>
    </w:p>
    <w:p w:rsidR="00A94E42" w:rsidRDefault="00A94E42" w:rsidP="00A94E42"/>
    <w:p w:rsidR="00742206" w:rsidRDefault="00742206" w:rsidP="00A94E42">
      <w:r>
        <w:t>Many lower level management structures were established including, inter alia, the core teams (</w:t>
      </w:r>
      <w:proofErr w:type="spellStart"/>
      <w:r>
        <w:t>Prerak</w:t>
      </w:r>
      <w:proofErr w:type="spellEnd"/>
      <w:r>
        <w:t xml:space="preserve"> </w:t>
      </w:r>
      <w:proofErr w:type="spellStart"/>
      <w:r>
        <w:t>Dal</w:t>
      </w:r>
      <w:proofErr w:type="spellEnd"/>
      <w:r>
        <w:t xml:space="preserve">) and clusters mentioned already, building construct committees, women’s groups, village education committees and block level management committees. </w:t>
      </w:r>
    </w:p>
    <w:p w:rsidR="003F07A1" w:rsidRDefault="003F07A1" w:rsidP="00A94E42"/>
    <w:p w:rsidR="003F07A1" w:rsidRDefault="003F07A1" w:rsidP="003F07A1">
      <w:pPr>
        <w:jc w:val="both"/>
      </w:pPr>
      <w:r>
        <w:t>The Quality of Learning component involved</w:t>
      </w:r>
      <w:r w:rsidRPr="006C33A7">
        <w:t xml:space="preserve"> the training of teachers and teacher educators</w:t>
      </w:r>
      <w:r>
        <w:t>. It promoted a</w:t>
      </w:r>
      <w:r w:rsidRPr="006C33A7">
        <w:t xml:space="preserve"> curriculum and pedagog</w:t>
      </w:r>
      <w:r>
        <w:t>ic package of reforms shaped by the recently introduced</w:t>
      </w:r>
      <w:r>
        <w:t xml:space="preserve"> </w:t>
      </w:r>
      <w:r w:rsidR="009C605B">
        <w:t>the Minimum Learning L</w:t>
      </w:r>
      <w:r w:rsidR="009C605B" w:rsidRPr="006C33A7">
        <w:t>evels (MLL)</w:t>
      </w:r>
      <w:r w:rsidR="009C605B">
        <w:t xml:space="preserve"> that specified </w:t>
      </w:r>
      <w:proofErr w:type="gramStart"/>
      <w:r w:rsidR="009C605B">
        <w:t>outcomes</w:t>
      </w:r>
      <w:r w:rsidR="009C605B" w:rsidRPr="006C33A7">
        <w:t>,</w:t>
      </w:r>
      <w:proofErr w:type="gramEnd"/>
      <w:r w:rsidR="009C605B" w:rsidRPr="006C33A7">
        <w:t xml:space="preserve"> and a system for professional support </w:t>
      </w:r>
      <w:r w:rsidR="009C605B">
        <w:t>for</w:t>
      </w:r>
      <w:r w:rsidR="009C605B">
        <w:t xml:space="preserve"> teachers.</w:t>
      </w:r>
      <w:r>
        <w:t xml:space="preserve"> The strategies adopted were </w:t>
      </w:r>
      <w:r w:rsidRPr="006C33A7">
        <w:t>not especially radical</w:t>
      </w:r>
      <w:r>
        <w:t xml:space="preserve"> in themselves</w:t>
      </w:r>
      <w:r w:rsidRPr="006C33A7">
        <w:t xml:space="preserve">, even if </w:t>
      </w:r>
      <w:r>
        <w:t>they</w:t>
      </w:r>
      <w:r w:rsidRPr="006C33A7">
        <w:t xml:space="preserve"> posed </w:t>
      </w:r>
      <w:r>
        <w:t xml:space="preserve">considerable challenges of implementation. </w:t>
      </w:r>
    </w:p>
    <w:p w:rsidR="00742206" w:rsidRDefault="00742206" w:rsidP="00A94E42"/>
    <w:p w:rsidR="00A94E42" w:rsidRDefault="00A94E42" w:rsidP="00A94E42">
      <w:r>
        <w:t xml:space="preserve">So to what extent were the aspirations realised? </w:t>
      </w:r>
    </w:p>
    <w:p w:rsidR="00F873C0" w:rsidRDefault="00F873C0" w:rsidP="00F873C0">
      <w:pPr>
        <w:ind w:left="720"/>
        <w:jc w:val="both"/>
      </w:pPr>
    </w:p>
    <w:p w:rsidR="0071693F" w:rsidRPr="0071693F" w:rsidRDefault="0071693F">
      <w:pPr>
        <w:rPr>
          <w:b/>
        </w:rPr>
      </w:pPr>
      <w:r>
        <w:rPr>
          <w:b/>
        </w:rPr>
        <w:t>Community Participation</w:t>
      </w:r>
    </w:p>
    <w:p w:rsidR="0071693F" w:rsidRDefault="0071693F"/>
    <w:p w:rsidR="0095424A" w:rsidRDefault="003C3745">
      <w:r>
        <w:t xml:space="preserve">Let us start with community participation. In </w:t>
      </w:r>
      <w:proofErr w:type="spellStart"/>
      <w:r w:rsidR="00742206">
        <w:t>Lok</w:t>
      </w:r>
      <w:proofErr w:type="spellEnd"/>
      <w:r w:rsidR="00742206">
        <w:t xml:space="preserve"> </w:t>
      </w:r>
      <w:proofErr w:type="spellStart"/>
      <w:r w:rsidR="00742206">
        <w:t>Jumbish</w:t>
      </w:r>
      <w:proofErr w:type="spellEnd"/>
      <w:r w:rsidR="00742206">
        <w:t xml:space="preserve"> </w:t>
      </w:r>
      <w:r>
        <w:t xml:space="preserve">grass roots people’s participation was considered a </w:t>
      </w:r>
      <w:r w:rsidRPr="00D427D6">
        <w:rPr>
          <w:i/>
        </w:rPr>
        <w:t>sine qua non</w:t>
      </w:r>
      <w:r w:rsidR="00021A20">
        <w:t xml:space="preserve"> of a social movement </w:t>
      </w:r>
      <w:r>
        <w:t xml:space="preserve">necessary to influence establishment policies and practices and to improve access to and the quality of basic education. </w:t>
      </w:r>
      <w:r w:rsidR="0095424A">
        <w:t xml:space="preserve">In its early assessment of the community involvement component the </w:t>
      </w:r>
      <w:proofErr w:type="spellStart"/>
      <w:r w:rsidR="0095424A">
        <w:t>L</w:t>
      </w:r>
      <w:r w:rsidR="00723782">
        <w:t>ok</w:t>
      </w:r>
      <w:proofErr w:type="spellEnd"/>
      <w:r w:rsidR="00723782">
        <w:t xml:space="preserve"> </w:t>
      </w:r>
      <w:proofErr w:type="spellStart"/>
      <w:r w:rsidR="0095424A">
        <w:t>J</w:t>
      </w:r>
      <w:r w:rsidR="00723782">
        <w:t>umbish</w:t>
      </w:r>
      <w:proofErr w:type="spellEnd"/>
      <w:r w:rsidR="0095424A">
        <w:t xml:space="preserve"> joint assessment team of 1993 noted the need for more rigorous dialogue with community members about girls’ enrolment and attendance, especially those of low status, restricted access and those with security concerns and sibling care responsibilities. </w:t>
      </w:r>
    </w:p>
    <w:p w:rsidR="0095424A" w:rsidRDefault="0095424A"/>
    <w:p w:rsidR="00650EFE" w:rsidRDefault="003C3745">
      <w:r>
        <w:t xml:space="preserve">A key element in </w:t>
      </w:r>
      <w:r w:rsidR="0095424A">
        <w:t xml:space="preserve">the community participation approach </w:t>
      </w:r>
      <w:r>
        <w:t>was school mapping</w:t>
      </w:r>
      <w:r w:rsidR="00513105">
        <w:t xml:space="preserve">. </w:t>
      </w:r>
      <w:r>
        <w:t xml:space="preserve">As </w:t>
      </w:r>
      <w:proofErr w:type="spellStart"/>
      <w:r>
        <w:t>Govinda</w:t>
      </w:r>
      <w:proofErr w:type="spellEnd"/>
      <w:r>
        <w:t xml:space="preserve"> </w:t>
      </w:r>
      <w:r w:rsidR="003F07A1">
        <w:t>(1999</w:t>
      </w:r>
      <w:proofErr w:type="gramStart"/>
      <w:r w:rsidR="003F07A1">
        <w:t xml:space="preserve">( </w:t>
      </w:r>
      <w:r>
        <w:t>explains</w:t>
      </w:r>
      <w:proofErr w:type="gramEnd"/>
      <w:r>
        <w:t xml:space="preserve">, </w:t>
      </w:r>
      <w:proofErr w:type="spellStart"/>
      <w:r w:rsidR="00742206">
        <w:t>Lok</w:t>
      </w:r>
      <w:proofErr w:type="spellEnd"/>
      <w:r w:rsidR="00742206">
        <w:t xml:space="preserve"> </w:t>
      </w:r>
      <w:proofErr w:type="spellStart"/>
      <w:r w:rsidR="00742206">
        <w:t>Jumbish</w:t>
      </w:r>
      <w:proofErr w:type="spellEnd"/>
      <w:r w:rsidR="00742206">
        <w:t xml:space="preserve"> </w:t>
      </w:r>
      <w:r>
        <w:t xml:space="preserve">school mapping </w:t>
      </w:r>
      <w:r w:rsidR="00B03A01">
        <w:t xml:space="preserve"> </w:t>
      </w:r>
      <w:r w:rsidR="0029087E">
        <w:t>differed in several ways from that practi</w:t>
      </w:r>
      <w:r w:rsidR="00114704">
        <w:t>s</w:t>
      </w:r>
      <w:r w:rsidR="0029087E">
        <w:t xml:space="preserve">ed </w:t>
      </w:r>
      <w:r>
        <w:t>elsewhere</w:t>
      </w:r>
      <w:r w:rsidR="00513105">
        <w:t xml:space="preserve">. As well as </w:t>
      </w:r>
      <w:r w:rsidR="0029087E">
        <w:t xml:space="preserve">being </w:t>
      </w:r>
      <w:r w:rsidR="00021A20">
        <w:t xml:space="preserve">used as a guide by </w:t>
      </w:r>
      <w:r>
        <w:t xml:space="preserve">centralised decision makers </w:t>
      </w:r>
      <w:r w:rsidR="00021A20">
        <w:t>in locating</w:t>
      </w:r>
      <w:r w:rsidR="0029087E">
        <w:t xml:space="preserve"> schools in ways that balanced available resources and the demand for school places</w:t>
      </w:r>
      <w:r w:rsidR="00021A20">
        <w:t>,</w:t>
      </w:r>
      <w:r w:rsidR="0029087E">
        <w:t xml:space="preserve"> </w:t>
      </w:r>
      <w:proofErr w:type="spellStart"/>
      <w:r w:rsidR="0029087E">
        <w:t>L</w:t>
      </w:r>
      <w:r w:rsidR="007C1A40">
        <w:t>ok</w:t>
      </w:r>
      <w:proofErr w:type="spellEnd"/>
      <w:r w:rsidR="007C1A40">
        <w:t xml:space="preserve"> </w:t>
      </w:r>
      <w:proofErr w:type="spellStart"/>
      <w:r w:rsidR="0029087E">
        <w:t>J</w:t>
      </w:r>
      <w:r w:rsidR="007C1A40">
        <w:t>umbish</w:t>
      </w:r>
      <w:proofErr w:type="spellEnd"/>
      <w:r w:rsidR="0029087E">
        <w:t xml:space="preserve"> used the school</w:t>
      </w:r>
      <w:r w:rsidR="00A22B8B">
        <w:t xml:space="preserve"> map </w:t>
      </w:r>
      <w:r w:rsidR="0029087E">
        <w:t xml:space="preserve">to </w:t>
      </w:r>
      <w:r w:rsidR="0029087E">
        <w:lastRenderedPageBreak/>
        <w:t xml:space="preserve">mobilise and articulate </w:t>
      </w:r>
      <w:r w:rsidR="00021A20">
        <w:t xml:space="preserve">that </w:t>
      </w:r>
      <w:r w:rsidR="0029087E">
        <w:t xml:space="preserve">demand. Instead of using the block or districts as a basic unit of the map, </w:t>
      </w:r>
      <w:proofErr w:type="spellStart"/>
      <w:r w:rsidR="0029087E">
        <w:t>L</w:t>
      </w:r>
      <w:r w:rsidR="00114704">
        <w:t>ok</w:t>
      </w:r>
      <w:proofErr w:type="spellEnd"/>
      <w:r w:rsidR="00114704">
        <w:t xml:space="preserve"> </w:t>
      </w:r>
      <w:proofErr w:type="spellStart"/>
      <w:r w:rsidR="0029087E">
        <w:t>J</w:t>
      </w:r>
      <w:r w:rsidR="00114704">
        <w:t>umbish</w:t>
      </w:r>
      <w:proofErr w:type="spellEnd"/>
      <w:r w:rsidR="0029087E">
        <w:t xml:space="preserve"> focussed on the village. Instead of the map being drawn by a local administrator (such as </w:t>
      </w:r>
      <w:r w:rsidR="003F07A1">
        <w:t xml:space="preserve">by </w:t>
      </w:r>
      <w:r w:rsidR="0029087E">
        <w:t xml:space="preserve">a district education officer) </w:t>
      </w:r>
      <w:proofErr w:type="spellStart"/>
      <w:r w:rsidR="0029087E">
        <w:t>L</w:t>
      </w:r>
      <w:r w:rsidR="00114704">
        <w:t>ok</w:t>
      </w:r>
      <w:proofErr w:type="spellEnd"/>
      <w:r w:rsidR="00114704">
        <w:t xml:space="preserve"> </w:t>
      </w:r>
      <w:proofErr w:type="spellStart"/>
      <w:r w:rsidR="0029087E">
        <w:t>J</w:t>
      </w:r>
      <w:r w:rsidR="00114704">
        <w:t>umbish</w:t>
      </w:r>
      <w:proofErr w:type="spellEnd"/>
      <w:r w:rsidR="0029087E">
        <w:t xml:space="preserve"> school maps were drawn up by villagers who drew up action plans </w:t>
      </w:r>
      <w:r w:rsidR="00A22B8B">
        <w:t xml:space="preserve">based on their diagnosis of need. The village core teams and women’s group members were </w:t>
      </w:r>
      <w:proofErr w:type="gramStart"/>
      <w:r w:rsidR="00B50E7A">
        <w:t xml:space="preserve">central </w:t>
      </w:r>
      <w:r w:rsidR="00A22B8B">
        <w:t xml:space="preserve"> to</w:t>
      </w:r>
      <w:proofErr w:type="gramEnd"/>
      <w:r w:rsidR="00A22B8B">
        <w:t xml:space="preserve"> the process of empowering village members and they in turn were trained </w:t>
      </w:r>
      <w:r w:rsidR="00021A20">
        <w:t xml:space="preserve">for this work </w:t>
      </w:r>
      <w:r w:rsidR="00A22B8B">
        <w:t xml:space="preserve">by the NGO community mobilising agency. The </w:t>
      </w:r>
      <w:r w:rsidR="00BA39B8">
        <w:t xml:space="preserve">training </w:t>
      </w:r>
      <w:r w:rsidR="00A22B8B">
        <w:t>was codified in a handbook</w:t>
      </w:r>
      <w:r w:rsidR="00650EFE">
        <w:t xml:space="preserve"> and involved not only the creation of a map</w:t>
      </w:r>
      <w:r w:rsidR="00E008CA">
        <w:t>,</w:t>
      </w:r>
      <w:r w:rsidR="00650EFE">
        <w:t xml:space="preserve"> but also a village education register wi</w:t>
      </w:r>
      <w:r w:rsidR="00021A20">
        <w:t xml:space="preserve">th information on </w:t>
      </w:r>
      <w:r w:rsidR="00650EFE">
        <w:t xml:space="preserve">the education status </w:t>
      </w:r>
      <w:r w:rsidR="005D0499">
        <w:t>of every child up to 14 years o</w:t>
      </w:r>
      <w:r w:rsidR="00650EFE">
        <w:t xml:space="preserve">f age </w:t>
      </w:r>
      <w:r w:rsidR="00513105">
        <w:t xml:space="preserve">within households.  </w:t>
      </w:r>
      <w:r w:rsidR="00E008CA">
        <w:t>This was i</w:t>
      </w:r>
      <w:r w:rsidR="00650EFE">
        <w:t>ntended to be used to track</w:t>
      </w:r>
      <w:r w:rsidR="00513105">
        <w:t xml:space="preserve"> the progress of each child</w:t>
      </w:r>
      <w:r w:rsidR="00E008CA">
        <w:t xml:space="preserve"> and to</w:t>
      </w:r>
      <w:r w:rsidR="00513105">
        <w:t xml:space="preserve"> </w:t>
      </w:r>
      <w:r w:rsidR="00650EFE">
        <w:t>identify dropout</w:t>
      </w:r>
      <w:r w:rsidR="00513105">
        <w:t xml:space="preserve"> and effect remedial action </w:t>
      </w:r>
      <w:r w:rsidR="00E008CA">
        <w:t xml:space="preserve">and </w:t>
      </w:r>
      <w:r w:rsidR="00513105">
        <w:t>the</w:t>
      </w:r>
      <w:r w:rsidR="00650EFE">
        <w:t xml:space="preserve"> education</w:t>
      </w:r>
      <w:r w:rsidR="00513105">
        <w:t xml:space="preserve"> records were </w:t>
      </w:r>
      <w:r w:rsidR="00650EFE">
        <w:t xml:space="preserve">held by the village. </w:t>
      </w:r>
      <w:r w:rsidR="00A22B8B">
        <w:t xml:space="preserve"> </w:t>
      </w:r>
    </w:p>
    <w:p w:rsidR="00021A20" w:rsidRDefault="00021A20"/>
    <w:p w:rsidR="00021A20" w:rsidRDefault="00021A20" w:rsidP="00021A20">
      <w:proofErr w:type="spellStart"/>
      <w:r>
        <w:t>Govinda’s</w:t>
      </w:r>
      <w:proofErr w:type="spellEnd"/>
      <w:r>
        <w:t xml:space="preserve"> overall evaluation of the school mapping process was that it had </w:t>
      </w:r>
    </w:p>
    <w:p w:rsidR="00021A20" w:rsidRDefault="00021A20" w:rsidP="00021A20"/>
    <w:p w:rsidR="00021A20" w:rsidRDefault="00021A20" w:rsidP="00021A20">
      <w:pPr>
        <w:ind w:left="720"/>
      </w:pPr>
      <w:r>
        <w:t>brought the community members and primary education much closer together... has effectively broken the invisible barrier that existed between the government-sponsored primary education and the needs and aspirations of the rural community...(and has made) the participation  of all children in primary education the social responsibility of the whole village (</w:t>
      </w:r>
      <w:proofErr w:type="spellStart"/>
      <w:r>
        <w:t>Govinda</w:t>
      </w:r>
      <w:proofErr w:type="spellEnd"/>
      <w:r>
        <w:t>, 1999:159)</w:t>
      </w:r>
      <w:r w:rsidR="00955016">
        <w:t>.</w:t>
      </w:r>
      <w:r>
        <w:t xml:space="preserve">  </w:t>
      </w:r>
    </w:p>
    <w:p w:rsidR="00650EFE" w:rsidRDefault="00650EFE"/>
    <w:p w:rsidR="003C3745" w:rsidRDefault="00021A20" w:rsidP="00021A20">
      <w:r>
        <w:t xml:space="preserve">However, along the way a number of challenges were </w:t>
      </w:r>
      <w:r w:rsidR="00460F50">
        <w:t>encountered</w:t>
      </w:r>
      <w:r>
        <w:t xml:space="preserve">. </w:t>
      </w:r>
      <w:r w:rsidR="00460F50">
        <w:t>First,</w:t>
      </w:r>
      <w:r>
        <w:t xml:space="preserve"> </w:t>
      </w:r>
      <w:r w:rsidR="00460F50">
        <w:t>h</w:t>
      </w:r>
      <w:r w:rsidR="00A22B8B">
        <w:t xml:space="preserve">elping villagers to break their culture of silence and articulate their own ideas </w:t>
      </w:r>
      <w:r w:rsidR="00D427D6">
        <w:t>about education and other matters</w:t>
      </w:r>
      <w:r w:rsidR="007C1A40">
        <w:t xml:space="preserve"> </w:t>
      </w:r>
      <w:r w:rsidR="00460F50">
        <w:t>was no small task given the embedded social structure of rural Rajasthan</w:t>
      </w:r>
      <w:r>
        <w:t xml:space="preserve">. </w:t>
      </w:r>
      <w:r w:rsidR="00460F50">
        <w:t>Second, h</w:t>
      </w:r>
      <w:r w:rsidR="00A22B8B">
        <w:t>andbooks</w:t>
      </w:r>
      <w:r w:rsidR="00D427D6">
        <w:t xml:space="preserve"> </w:t>
      </w:r>
      <w:r w:rsidR="00916E99">
        <w:t>that</w:t>
      </w:r>
      <w:r>
        <w:t xml:space="preserve"> codify procedures </w:t>
      </w:r>
      <w:r w:rsidR="00D427D6">
        <w:t>for school mapping</w:t>
      </w:r>
      <w:r w:rsidR="00A22B8B">
        <w:t xml:space="preserve"> can ritualise the participatory process and rob it ‘of the essential vitality</w:t>
      </w:r>
      <w:r w:rsidR="00650EFE">
        <w:t xml:space="preserve"> and spontaneity that characterises voluntary community participation’ (</w:t>
      </w:r>
      <w:proofErr w:type="spellStart"/>
      <w:r w:rsidR="00650EFE">
        <w:t>Govinda</w:t>
      </w:r>
      <w:proofErr w:type="spellEnd"/>
      <w:r w:rsidR="00650EFE">
        <w:t xml:space="preserve">, 1999, p.155). </w:t>
      </w:r>
      <w:r w:rsidR="00460F50">
        <w:t xml:space="preserve">Third, there were </w:t>
      </w:r>
      <w:r w:rsidR="00650EFE">
        <w:t>variations in the quality of the initial maps and registers</w:t>
      </w:r>
      <w:r w:rsidR="00460F50">
        <w:t>,</w:t>
      </w:r>
      <w:r w:rsidR="00650EFE">
        <w:t xml:space="preserve"> and even more variation in the quality of the</w:t>
      </w:r>
      <w:r w:rsidR="007D0723">
        <w:t xml:space="preserve">ir maintenance and updating. </w:t>
      </w:r>
      <w:r w:rsidR="00460F50">
        <w:t>F</w:t>
      </w:r>
      <w:r w:rsidR="00931DE4">
        <w:t>ield functionaries encountered difficulties in reconciling enrolment and attendance figures in the school and the village education registers</w:t>
      </w:r>
      <w:r w:rsidR="00460F50">
        <w:t>,</w:t>
      </w:r>
      <w:r w:rsidR="00931DE4">
        <w:t xml:space="preserve"> and in identifying the children who were not enrolled in or attending school. </w:t>
      </w:r>
      <w:r w:rsidR="00460F50">
        <w:t>F</w:t>
      </w:r>
      <w:r w:rsidR="003F07A1">
        <w:t>ourth</w:t>
      </w:r>
      <w:r w:rsidR="00460F50">
        <w:t>, s</w:t>
      </w:r>
      <w:r w:rsidR="00931DE4">
        <w:t xml:space="preserve">chool teachers needed to become active partners in the construction of the village registers – but how </w:t>
      </w:r>
      <w:r w:rsidR="00460F50">
        <w:t>c</w:t>
      </w:r>
      <w:r w:rsidR="00931DE4">
        <w:t xml:space="preserve">ould this be done without traditional </w:t>
      </w:r>
      <w:r w:rsidR="00955016">
        <w:t xml:space="preserve">community </w:t>
      </w:r>
      <w:r w:rsidR="00931DE4">
        <w:t xml:space="preserve">deference to the teacher undermining the </w:t>
      </w:r>
      <w:r w:rsidR="00916E99">
        <w:t>active in</w:t>
      </w:r>
      <w:r w:rsidR="00955016">
        <w:t>volvement of community members</w:t>
      </w:r>
      <w:r w:rsidR="00460F50">
        <w:t xml:space="preserve"> and placing them in a subordinate role</w:t>
      </w:r>
      <w:r w:rsidR="00916E99">
        <w:t>?</w:t>
      </w:r>
      <w:r w:rsidR="00931DE4">
        <w:t xml:space="preserve"> </w:t>
      </w:r>
    </w:p>
    <w:p w:rsidR="005D0499" w:rsidRDefault="005D0499"/>
    <w:p w:rsidR="005D0499" w:rsidRPr="0071693F" w:rsidRDefault="005D0499">
      <w:pPr>
        <w:rPr>
          <w:b/>
        </w:rPr>
      </w:pPr>
      <w:r w:rsidRPr="0071693F">
        <w:rPr>
          <w:b/>
        </w:rPr>
        <w:t xml:space="preserve">Management </w:t>
      </w:r>
    </w:p>
    <w:p w:rsidR="005D0499" w:rsidRDefault="005D0499"/>
    <w:p w:rsidR="005D0499" w:rsidRDefault="005D0499">
      <w:r>
        <w:t>I</w:t>
      </w:r>
      <w:r w:rsidR="00236458">
        <w:t xml:space="preserve">n its early assessment of the project in 1993 the </w:t>
      </w:r>
      <w:proofErr w:type="spellStart"/>
      <w:r w:rsidR="00236458">
        <w:t>Lok</w:t>
      </w:r>
      <w:proofErr w:type="spellEnd"/>
      <w:r w:rsidR="00236458">
        <w:t xml:space="preserve"> </w:t>
      </w:r>
      <w:proofErr w:type="spellStart"/>
      <w:r w:rsidR="00236458">
        <w:t>Jumbish</w:t>
      </w:r>
      <w:proofErr w:type="spellEnd"/>
      <w:r w:rsidR="00236458">
        <w:t xml:space="preserve"> Joint Assessment team recognised that work had started in the right direction and had created built</w:t>
      </w:r>
      <w:r w:rsidR="00460F50">
        <w:t xml:space="preserve">-in </w:t>
      </w:r>
      <w:r w:rsidR="00236458">
        <w:t>mechanisms for self-reflection and</w:t>
      </w:r>
      <w:r w:rsidR="00460F50">
        <w:t xml:space="preserve"> self improvement</w:t>
      </w:r>
      <w:r w:rsidR="00236458">
        <w:t xml:space="preserve">. </w:t>
      </w:r>
      <w:r>
        <w:t xml:space="preserve"> </w:t>
      </w:r>
      <w:r w:rsidR="00236458">
        <w:t xml:space="preserve">Concerns </w:t>
      </w:r>
      <w:r w:rsidR="00955016">
        <w:t xml:space="preserve">were raised </w:t>
      </w:r>
      <w:r w:rsidR="00236458">
        <w:t xml:space="preserve">about the overall management strategy and the integration </w:t>
      </w:r>
      <w:r w:rsidR="00460F50">
        <w:t xml:space="preserve">of the project </w:t>
      </w:r>
      <w:r w:rsidR="00236458">
        <w:t xml:space="preserve">into the education mainstream in the longer term. There was no doubt that </w:t>
      </w:r>
      <w:proofErr w:type="spellStart"/>
      <w:r w:rsidR="00B03A01">
        <w:t>L</w:t>
      </w:r>
      <w:r w:rsidR="007C1A40">
        <w:t>ok</w:t>
      </w:r>
      <w:proofErr w:type="spellEnd"/>
      <w:r w:rsidR="007C1A40">
        <w:t xml:space="preserve"> </w:t>
      </w:r>
      <w:proofErr w:type="spellStart"/>
      <w:r w:rsidR="007C1A40">
        <w:t>Jumbish</w:t>
      </w:r>
      <w:proofErr w:type="spellEnd"/>
      <w:r w:rsidR="007C1A40">
        <w:t xml:space="preserve"> </w:t>
      </w:r>
      <w:r w:rsidR="00236458">
        <w:t xml:space="preserve">was </w:t>
      </w:r>
      <w:r w:rsidR="007C1A40">
        <w:t xml:space="preserve">already </w:t>
      </w:r>
      <w:r w:rsidR="00236458">
        <w:t>playing an effective role in developing, demonstrating and catalysing new approaches to access to education. However, ‘as LJ expands, the questions of mainstream integration in a manner which does not dilute the LJ philosophy, characteristics and work culture, will assume great importance</w:t>
      </w:r>
      <w:r w:rsidR="007A13FE">
        <w:t>’ (</w:t>
      </w:r>
      <w:proofErr w:type="spellStart"/>
      <w:r w:rsidR="00B50E7A">
        <w:t>Lok</w:t>
      </w:r>
      <w:proofErr w:type="spellEnd"/>
      <w:r w:rsidR="00B50E7A">
        <w:t xml:space="preserve"> </w:t>
      </w:r>
      <w:proofErr w:type="spellStart"/>
      <w:r w:rsidR="00B50E7A">
        <w:t>Jumbish</w:t>
      </w:r>
      <w:proofErr w:type="spellEnd"/>
      <w:r w:rsidR="00B50E7A">
        <w:t xml:space="preserve"> </w:t>
      </w:r>
      <w:r w:rsidR="007A13FE">
        <w:t xml:space="preserve"> Joint Assessment, 1993, page 60). The integration would involve the </w:t>
      </w:r>
      <w:r w:rsidR="00460F50">
        <w:t xml:space="preserve">adoption of the </w:t>
      </w:r>
      <w:r w:rsidR="007A13FE">
        <w:t>ideology</w:t>
      </w:r>
      <w:r w:rsidR="007C1A40">
        <w:t xml:space="preserve">, the activities </w:t>
      </w:r>
      <w:r w:rsidR="00C2652B">
        <w:t xml:space="preserve">at the </w:t>
      </w:r>
      <w:r w:rsidR="007A13FE">
        <w:t>cluster, block, district and state levels</w:t>
      </w:r>
      <w:r w:rsidR="00C2652B">
        <w:t xml:space="preserve"> and a commitment to the recurrent costs</w:t>
      </w:r>
      <w:r w:rsidR="007A13FE">
        <w:t xml:space="preserve">. And while Anil </w:t>
      </w:r>
      <w:proofErr w:type="spellStart"/>
      <w:r w:rsidR="007A13FE">
        <w:t>Bordia</w:t>
      </w:r>
      <w:proofErr w:type="spellEnd"/>
      <w:r w:rsidR="007A13FE">
        <w:t xml:space="preserve"> </w:t>
      </w:r>
      <w:r w:rsidR="00021A20">
        <w:t xml:space="preserve">repeatedly </w:t>
      </w:r>
      <w:r w:rsidR="007A13FE">
        <w:t>assert</w:t>
      </w:r>
      <w:r w:rsidR="00021A20">
        <w:t xml:space="preserve">ed to the </w:t>
      </w:r>
      <w:r w:rsidR="007C1A40">
        <w:t xml:space="preserve">1993 </w:t>
      </w:r>
      <w:r w:rsidR="00021A20">
        <w:t xml:space="preserve">team </w:t>
      </w:r>
      <w:r w:rsidR="00916E99">
        <w:t xml:space="preserve">that his strategy was to </w:t>
      </w:r>
      <w:r w:rsidR="007A13FE">
        <w:t xml:space="preserve">influence the existing education system through system development, interaction and subsequently by absorption into the </w:t>
      </w:r>
      <w:r w:rsidR="00B50E7A">
        <w:t>mainstream</w:t>
      </w:r>
      <w:r w:rsidR="007A13FE">
        <w:t xml:space="preserve">, </w:t>
      </w:r>
      <w:r w:rsidR="00C2652B">
        <w:t xml:space="preserve">this was easier said than done. </w:t>
      </w:r>
      <w:r w:rsidR="00916E99">
        <w:t>T</w:t>
      </w:r>
      <w:r w:rsidR="007A13FE">
        <w:t xml:space="preserve">he </w:t>
      </w:r>
      <w:r w:rsidR="00B03A01">
        <w:t xml:space="preserve">review </w:t>
      </w:r>
      <w:r w:rsidR="007A13FE">
        <w:t xml:space="preserve">team </w:t>
      </w:r>
      <w:r w:rsidR="00B03A01">
        <w:t>invited him to address</w:t>
      </w:r>
      <w:r w:rsidR="00916E99">
        <w:t xml:space="preserve">, </w:t>
      </w:r>
      <w:r w:rsidR="00916E99" w:rsidRPr="00916E99">
        <w:rPr>
          <w:i/>
        </w:rPr>
        <w:t>inter alia</w:t>
      </w:r>
      <w:r w:rsidR="00916E99">
        <w:t xml:space="preserve">, </w:t>
      </w:r>
      <w:r w:rsidR="007A13FE">
        <w:t>how and where in the mainstream system will the field centre</w:t>
      </w:r>
      <w:r w:rsidR="00C2652B">
        <w:t>s</w:t>
      </w:r>
      <w:r w:rsidR="007A13FE">
        <w:t xml:space="preserve"> and </w:t>
      </w:r>
      <w:r w:rsidR="00C2652B">
        <w:t>their</w:t>
      </w:r>
      <w:r w:rsidR="007A13FE">
        <w:t xml:space="preserve"> personnel be integrated? How should the functions and personnel of the block level be integrated? How will the strategy ensure that the resource units continue to be utilis</w:t>
      </w:r>
      <w:r w:rsidR="00916E99">
        <w:t xml:space="preserve">ed in the mainstream system?   </w:t>
      </w:r>
      <w:r w:rsidR="007A13FE">
        <w:t>Indeed</w:t>
      </w:r>
      <w:r w:rsidR="00955016">
        <w:t>,</w:t>
      </w:r>
      <w:r w:rsidR="007A13FE">
        <w:t xml:space="preserve"> the team</w:t>
      </w:r>
      <w:r w:rsidR="00D427D6">
        <w:t>’</w:t>
      </w:r>
      <w:r w:rsidR="007A13FE">
        <w:t xml:space="preserve">s final recommendation was </w:t>
      </w:r>
      <w:r w:rsidR="00FA61B8">
        <w:t xml:space="preserve">that a strategy for </w:t>
      </w:r>
      <w:r w:rsidR="007A13FE">
        <w:t>integ</w:t>
      </w:r>
      <w:r w:rsidR="00FA61B8">
        <w:t xml:space="preserve">ration </w:t>
      </w:r>
      <w:r w:rsidR="007A13FE">
        <w:t xml:space="preserve">be tested as early as possible. After the establishment of a district </w:t>
      </w:r>
      <w:r w:rsidR="007A13FE">
        <w:lastRenderedPageBreak/>
        <w:t xml:space="preserve">structure </w:t>
      </w:r>
      <w:proofErr w:type="spellStart"/>
      <w:r w:rsidR="007A13FE">
        <w:t>L</w:t>
      </w:r>
      <w:r w:rsidR="00BA39B8">
        <w:t>ok</w:t>
      </w:r>
      <w:proofErr w:type="spellEnd"/>
      <w:r w:rsidR="00BA39B8">
        <w:t xml:space="preserve"> </w:t>
      </w:r>
      <w:proofErr w:type="spellStart"/>
      <w:r w:rsidR="007A13FE">
        <w:t>J</w:t>
      </w:r>
      <w:r w:rsidR="00BA39B8">
        <w:t>umbish</w:t>
      </w:r>
      <w:proofErr w:type="spellEnd"/>
      <w:r w:rsidR="007A13FE">
        <w:t xml:space="preserve"> could try, on an experimental basis, to integrate one fully fledged set-up into the mainstream educ</w:t>
      </w:r>
      <w:r w:rsidR="00D427D6">
        <w:t>ation system in that district.</w:t>
      </w:r>
      <w:r w:rsidR="00916E99">
        <w:t xml:space="preserve"> </w:t>
      </w:r>
      <w:r w:rsidR="007A13FE">
        <w:t xml:space="preserve">As you know teams come and go and I had no opportunity to discover subsequently whether this recommendation </w:t>
      </w:r>
      <w:r w:rsidR="00C2652B">
        <w:t>was ever</w:t>
      </w:r>
      <w:r w:rsidR="007C1A40">
        <w:t xml:space="preserve"> seriously considered by the </w:t>
      </w:r>
      <w:proofErr w:type="spellStart"/>
      <w:r w:rsidR="007C1A40">
        <w:t>Lok</w:t>
      </w:r>
      <w:proofErr w:type="spellEnd"/>
      <w:r w:rsidR="007C1A40">
        <w:t xml:space="preserve"> </w:t>
      </w:r>
      <w:proofErr w:type="spellStart"/>
      <w:r w:rsidR="007C1A40">
        <w:t>Jumbish</w:t>
      </w:r>
      <w:proofErr w:type="spellEnd"/>
      <w:r w:rsidR="007C1A40">
        <w:t xml:space="preserve"> </w:t>
      </w:r>
      <w:proofErr w:type="spellStart"/>
      <w:r w:rsidR="007C1A40">
        <w:t>Parishad</w:t>
      </w:r>
      <w:proofErr w:type="spellEnd"/>
      <w:r w:rsidR="007C1A40">
        <w:t xml:space="preserve">. </w:t>
      </w:r>
      <w:r w:rsidR="00F735DA">
        <w:t xml:space="preserve">From what would happen subsequently I suspect it was not. </w:t>
      </w:r>
    </w:p>
    <w:p w:rsidR="00F96E4C" w:rsidRDefault="00F96E4C"/>
    <w:p w:rsidR="00721EC8" w:rsidRDefault="00F735DA">
      <w:r>
        <w:t>T</w:t>
      </w:r>
      <w:r w:rsidR="007C1A40">
        <w:t xml:space="preserve">he issue of integration would remain a thorn in the side of </w:t>
      </w:r>
      <w:proofErr w:type="spellStart"/>
      <w:r w:rsidR="007C1A40">
        <w:t>Lok</w:t>
      </w:r>
      <w:proofErr w:type="spellEnd"/>
      <w:r w:rsidR="007C1A40">
        <w:t xml:space="preserve"> </w:t>
      </w:r>
      <w:proofErr w:type="spellStart"/>
      <w:r w:rsidR="007C1A40">
        <w:t>Jumbish</w:t>
      </w:r>
      <w:proofErr w:type="spellEnd"/>
      <w:r w:rsidR="007C1A40">
        <w:t xml:space="preserve"> throughout its life.  In 2003 </w:t>
      </w:r>
      <w:proofErr w:type="spellStart"/>
      <w:r w:rsidR="00F96E4C">
        <w:t>Vimala</w:t>
      </w:r>
      <w:proofErr w:type="spellEnd"/>
      <w:r w:rsidR="00F96E4C">
        <w:t xml:space="preserve"> </w:t>
      </w:r>
      <w:proofErr w:type="spellStart"/>
      <w:r w:rsidR="00F96E4C">
        <w:t>Ramachandran</w:t>
      </w:r>
      <w:proofErr w:type="spellEnd"/>
      <w:r w:rsidR="00D427D6">
        <w:t xml:space="preserve"> (2003) </w:t>
      </w:r>
      <w:r w:rsidR="00955016">
        <w:t xml:space="preserve">conducted an assessment </w:t>
      </w:r>
      <w:r w:rsidR="00C2652B">
        <w:t xml:space="preserve">of </w:t>
      </w:r>
      <w:proofErr w:type="spellStart"/>
      <w:r w:rsidR="00C2652B">
        <w:t>L</w:t>
      </w:r>
      <w:r w:rsidR="007C1A40">
        <w:t>ok</w:t>
      </w:r>
      <w:proofErr w:type="spellEnd"/>
      <w:r w:rsidR="007C1A40">
        <w:t xml:space="preserve"> </w:t>
      </w:r>
      <w:proofErr w:type="spellStart"/>
      <w:r w:rsidR="00C2652B">
        <w:t>J</w:t>
      </w:r>
      <w:r w:rsidR="007C1A40">
        <w:t>umbish</w:t>
      </w:r>
      <w:proofErr w:type="spellEnd"/>
      <w:r w:rsidR="00C2652B">
        <w:t xml:space="preserve"> </w:t>
      </w:r>
      <w:r w:rsidR="00955016">
        <w:t xml:space="preserve">for the World Bank. In her report she </w:t>
      </w:r>
      <w:r w:rsidR="00D427D6">
        <w:t>asked</w:t>
      </w:r>
      <w:r w:rsidR="00A406DE">
        <w:t xml:space="preserve"> whether the autonomous </w:t>
      </w:r>
      <w:r w:rsidR="00647F31">
        <w:t xml:space="preserve">management </w:t>
      </w:r>
      <w:r w:rsidR="00A406DE">
        <w:t xml:space="preserve">nature of </w:t>
      </w:r>
      <w:proofErr w:type="spellStart"/>
      <w:r w:rsidR="00A406DE">
        <w:t>L</w:t>
      </w:r>
      <w:r w:rsidR="00955016">
        <w:t>ok</w:t>
      </w:r>
      <w:proofErr w:type="spellEnd"/>
      <w:r w:rsidR="00955016">
        <w:t xml:space="preserve"> </w:t>
      </w:r>
      <w:proofErr w:type="spellStart"/>
      <w:r w:rsidR="00A406DE">
        <w:t>J</w:t>
      </w:r>
      <w:r w:rsidR="00955016">
        <w:t>umbish</w:t>
      </w:r>
      <w:proofErr w:type="spellEnd"/>
      <w:r w:rsidR="00A406DE">
        <w:t xml:space="preserve"> carried within in the seeds of self destruction. Notwithstanding the longer term commitment to integration expressed by the </w:t>
      </w:r>
      <w:proofErr w:type="spellStart"/>
      <w:r w:rsidR="00A406DE">
        <w:t>L</w:t>
      </w:r>
      <w:r w:rsidR="00BA39B8">
        <w:t>ok</w:t>
      </w:r>
      <w:proofErr w:type="spellEnd"/>
      <w:r w:rsidR="00BA39B8">
        <w:t xml:space="preserve"> </w:t>
      </w:r>
      <w:proofErr w:type="spellStart"/>
      <w:r w:rsidR="00A406DE">
        <w:t>J</w:t>
      </w:r>
      <w:r w:rsidR="00BA39B8">
        <w:t>umbish</w:t>
      </w:r>
      <w:proofErr w:type="spellEnd"/>
      <w:r w:rsidR="00A406DE">
        <w:t xml:space="preserve"> leadership back in 1993, </w:t>
      </w:r>
      <w:r w:rsidR="00B03A01">
        <w:t xml:space="preserve">she </w:t>
      </w:r>
      <w:r w:rsidR="00A406DE">
        <w:t xml:space="preserve">describes </w:t>
      </w:r>
      <w:proofErr w:type="spellStart"/>
      <w:r w:rsidR="00A406DE">
        <w:t>L</w:t>
      </w:r>
      <w:r w:rsidR="00BA39B8">
        <w:t>ok</w:t>
      </w:r>
      <w:proofErr w:type="spellEnd"/>
      <w:r w:rsidR="00BA39B8">
        <w:t xml:space="preserve"> </w:t>
      </w:r>
      <w:proofErr w:type="spellStart"/>
      <w:r w:rsidR="00A406DE">
        <w:t>J</w:t>
      </w:r>
      <w:r w:rsidR="00BA39B8">
        <w:t>umbish</w:t>
      </w:r>
      <w:proofErr w:type="spellEnd"/>
      <w:r w:rsidR="00A406DE">
        <w:t xml:space="preserve"> as ‘positioned as an entity outside the government, a programme that competed with and challenged ma</w:t>
      </w:r>
      <w:r w:rsidR="00D427D6">
        <w:t>instream structures....the i</w:t>
      </w:r>
      <w:r w:rsidR="00A406DE">
        <w:t xml:space="preserve">dentification of any large-scale programme with a few pioneers carries with it the promise of its own destruction, especially when these charismatic leaders/pioneers fail to create a sense of ownership in the mainstream’ </w:t>
      </w:r>
      <w:r w:rsidR="00B03A01">
        <w:t>(</w:t>
      </w:r>
      <w:proofErr w:type="spellStart"/>
      <w:r w:rsidR="00A406DE">
        <w:t>Ramachandran</w:t>
      </w:r>
      <w:proofErr w:type="spellEnd"/>
      <w:r w:rsidR="00A406DE">
        <w:t xml:space="preserve">, 2003, page 26). </w:t>
      </w:r>
      <w:proofErr w:type="spellStart"/>
      <w:r w:rsidR="00955016">
        <w:t>Ramachandran’s</w:t>
      </w:r>
      <w:proofErr w:type="spellEnd"/>
      <w:r w:rsidR="00955016">
        <w:t xml:space="preserve"> assessment </w:t>
      </w:r>
      <w:r w:rsidR="00721EC8">
        <w:t xml:space="preserve">endorses </w:t>
      </w:r>
      <w:r w:rsidR="00955016">
        <w:t xml:space="preserve">some of </w:t>
      </w:r>
      <w:r w:rsidR="00A94E42">
        <w:t xml:space="preserve">the </w:t>
      </w:r>
      <w:r w:rsidR="00955016">
        <w:t xml:space="preserve">worries expressed ten years earlier – that absorption into the mainstream </w:t>
      </w:r>
      <w:r w:rsidR="007C1A40">
        <w:t xml:space="preserve">would </w:t>
      </w:r>
      <w:r w:rsidR="00955016">
        <w:t xml:space="preserve">not materialise. </w:t>
      </w:r>
    </w:p>
    <w:p w:rsidR="00721EC8" w:rsidRDefault="00721EC8"/>
    <w:p w:rsidR="0071693F" w:rsidRDefault="00721EC8">
      <w:r>
        <w:t xml:space="preserve">But </w:t>
      </w:r>
      <w:r w:rsidR="00955016">
        <w:t>absorption of a kind did happen</w:t>
      </w:r>
      <w:r>
        <w:t>,</w:t>
      </w:r>
      <w:r w:rsidR="00955016">
        <w:t xml:space="preserve"> </w:t>
      </w:r>
      <w:r w:rsidR="00BA39B8">
        <w:t>less</w:t>
      </w:r>
      <w:r w:rsidR="00955016">
        <w:t xml:space="preserve"> through its active promotion by the project itself</w:t>
      </w:r>
      <w:r w:rsidR="00BA39B8">
        <w:t xml:space="preserve"> and more</w:t>
      </w:r>
      <w:r w:rsidR="00955016">
        <w:t xml:space="preserve"> through developments</w:t>
      </w:r>
      <w:r w:rsidR="00A94E42">
        <w:t xml:space="preserve"> emerging</w:t>
      </w:r>
      <w:r w:rsidR="00955016">
        <w:t xml:space="preserve"> beyond the state. The District Primary Education Programme which involved central coordination of primary education programmes across many states became </w:t>
      </w:r>
      <w:r w:rsidR="00912BA2">
        <w:t xml:space="preserve">the country-wide </w:t>
      </w:r>
      <w:proofErr w:type="spellStart"/>
      <w:r w:rsidR="00912BA2">
        <w:t>Shiksha</w:t>
      </w:r>
      <w:proofErr w:type="spellEnd"/>
      <w:r w:rsidR="00912BA2">
        <w:t xml:space="preserve"> </w:t>
      </w:r>
      <w:proofErr w:type="spellStart"/>
      <w:r w:rsidR="00912BA2">
        <w:t>Sarva</w:t>
      </w:r>
      <w:proofErr w:type="spellEnd"/>
      <w:r w:rsidR="00912BA2">
        <w:t xml:space="preserve"> </w:t>
      </w:r>
      <w:proofErr w:type="spellStart"/>
      <w:r w:rsidR="00955016">
        <w:t>Abhiya</w:t>
      </w:r>
      <w:r w:rsidR="003F6822">
        <w:t>n</w:t>
      </w:r>
      <w:proofErr w:type="spellEnd"/>
      <w:r w:rsidR="003F6822">
        <w:t xml:space="preserve"> 2004. </w:t>
      </w:r>
      <w:r w:rsidR="00912BA2">
        <w:t xml:space="preserve">The </w:t>
      </w:r>
      <w:proofErr w:type="spellStart"/>
      <w:r w:rsidR="00912BA2">
        <w:t>Lok</w:t>
      </w:r>
      <w:proofErr w:type="spellEnd"/>
      <w:r w:rsidR="00912BA2">
        <w:t xml:space="preserve"> </w:t>
      </w:r>
      <w:proofErr w:type="spellStart"/>
      <w:r w:rsidR="00912BA2">
        <w:t>J</w:t>
      </w:r>
      <w:r w:rsidR="00F107D1">
        <w:t>u</w:t>
      </w:r>
      <w:r w:rsidR="00912BA2">
        <w:t>mbish</w:t>
      </w:r>
      <w:proofErr w:type="spellEnd"/>
      <w:r w:rsidR="00912BA2">
        <w:t xml:space="preserve"> </w:t>
      </w:r>
      <w:proofErr w:type="spellStart"/>
      <w:r w:rsidR="00912BA2">
        <w:t>Parishad</w:t>
      </w:r>
      <w:proofErr w:type="spellEnd"/>
      <w:r w:rsidR="00912BA2">
        <w:t xml:space="preserve"> ceased to exist from </w:t>
      </w:r>
      <w:r w:rsidR="00F107D1">
        <w:t xml:space="preserve">2004, all project staff came under the management of the block and district education officers and parallel systems under LJ ceased to exist. </w:t>
      </w:r>
      <w:r w:rsidR="00B50E7A">
        <w:t>Nonetheless,</w:t>
      </w:r>
      <w:r w:rsidR="00D07925">
        <w:t xml:space="preserve"> </w:t>
      </w:r>
      <w:r w:rsidR="00F735DA">
        <w:t>as several of the chapters in this book will show,</w:t>
      </w:r>
      <w:r w:rsidR="00D07925">
        <w:t xml:space="preserve"> </w:t>
      </w:r>
      <w:r w:rsidR="00B50E7A">
        <w:t xml:space="preserve">the SSA framework has adopted and adapted some of the philosophy and practices from </w:t>
      </w:r>
      <w:proofErr w:type="spellStart"/>
      <w:r w:rsidR="00B50E7A">
        <w:t>Lok</w:t>
      </w:r>
      <w:proofErr w:type="spellEnd"/>
      <w:r w:rsidR="00B50E7A">
        <w:t xml:space="preserve"> </w:t>
      </w:r>
      <w:proofErr w:type="spellStart"/>
      <w:proofErr w:type="gramStart"/>
      <w:r w:rsidR="00B50E7A">
        <w:t>Jumbish</w:t>
      </w:r>
      <w:proofErr w:type="spellEnd"/>
      <w:r w:rsidR="00B50E7A">
        <w:t xml:space="preserve">  as</w:t>
      </w:r>
      <w:proofErr w:type="gramEnd"/>
      <w:r w:rsidR="00B50E7A">
        <w:t xml:space="preserve"> well as other Basic Education Projects.  </w:t>
      </w:r>
    </w:p>
    <w:p w:rsidR="00D07925" w:rsidRPr="0071693F" w:rsidRDefault="00D07925">
      <w:pPr>
        <w:rPr>
          <w:b/>
        </w:rPr>
      </w:pPr>
    </w:p>
    <w:p w:rsidR="0071693F" w:rsidRPr="0071693F" w:rsidRDefault="004B5029">
      <w:pPr>
        <w:rPr>
          <w:b/>
        </w:rPr>
      </w:pPr>
      <w:r>
        <w:rPr>
          <w:b/>
        </w:rPr>
        <w:t>The Quality of L</w:t>
      </w:r>
      <w:r w:rsidR="0071693F" w:rsidRPr="0071693F">
        <w:rPr>
          <w:b/>
        </w:rPr>
        <w:t>earning</w:t>
      </w:r>
    </w:p>
    <w:p w:rsidR="00F107D1" w:rsidRDefault="00F107D1"/>
    <w:p w:rsidR="0085479D" w:rsidRDefault="003F6822">
      <w:r>
        <w:t xml:space="preserve">Finally </w:t>
      </w:r>
      <w:r w:rsidR="00E1752E">
        <w:t xml:space="preserve">I </w:t>
      </w:r>
      <w:r>
        <w:t>comment on t</w:t>
      </w:r>
      <w:r w:rsidR="00FA61B8">
        <w:t xml:space="preserve">he third </w:t>
      </w:r>
      <w:r w:rsidR="00E1752E">
        <w:t xml:space="preserve">component of the project on the </w:t>
      </w:r>
      <w:r>
        <w:t>Quality of Learning</w:t>
      </w:r>
      <w:r w:rsidR="00FA61B8">
        <w:t xml:space="preserve">.  </w:t>
      </w:r>
      <w:r>
        <w:t xml:space="preserve">Although I said earlier that the strategies adopted within quality of learning component were not in themselves radical, the education philosophy </w:t>
      </w:r>
      <w:r w:rsidR="001B252C">
        <w:t xml:space="preserve">of pedagogy </w:t>
      </w:r>
      <w:r>
        <w:t>that under</w:t>
      </w:r>
      <w:r w:rsidR="00E1752E">
        <w:t>pinned</w:t>
      </w:r>
      <w:r w:rsidR="001A32C3">
        <w:t xml:space="preserve"> </w:t>
      </w:r>
      <w:r w:rsidR="007C1A40">
        <w:t xml:space="preserve">them </w:t>
      </w:r>
      <w:r w:rsidRPr="007C1A40">
        <w:rPr>
          <w:i/>
        </w:rPr>
        <w:t>was</w:t>
      </w:r>
      <w:r w:rsidR="00A94E42" w:rsidRPr="007C1A40">
        <w:rPr>
          <w:i/>
        </w:rPr>
        <w:t xml:space="preserve"> </w:t>
      </w:r>
      <w:r w:rsidR="00A94E42">
        <w:t>radical</w:t>
      </w:r>
      <w:r>
        <w:t xml:space="preserve">, especially in the context of education in Rajasthan at that time. Discussions with </w:t>
      </w:r>
      <w:r w:rsidR="00FA61B8">
        <w:t xml:space="preserve">the </w:t>
      </w:r>
      <w:proofErr w:type="spellStart"/>
      <w:r w:rsidR="0085479D">
        <w:t>L</w:t>
      </w:r>
      <w:r w:rsidR="00B03A01">
        <w:t>ok</w:t>
      </w:r>
      <w:proofErr w:type="spellEnd"/>
      <w:r w:rsidR="00B03A01">
        <w:t xml:space="preserve"> </w:t>
      </w:r>
      <w:proofErr w:type="spellStart"/>
      <w:r w:rsidR="0085479D">
        <w:t>J</w:t>
      </w:r>
      <w:r w:rsidR="00B03A01">
        <w:t>umbish</w:t>
      </w:r>
      <w:proofErr w:type="spellEnd"/>
      <w:r w:rsidR="0085479D">
        <w:t xml:space="preserve"> leadership </w:t>
      </w:r>
      <w:r w:rsidR="00FA61B8">
        <w:t xml:space="preserve">in 1993 </w:t>
      </w:r>
      <w:r>
        <w:t xml:space="preserve">had </w:t>
      </w:r>
      <w:r w:rsidR="0085479D">
        <w:t xml:space="preserve">suggested the following prescriptive elements of the philosophy: </w:t>
      </w:r>
    </w:p>
    <w:p w:rsidR="0085479D" w:rsidRDefault="0085479D"/>
    <w:p w:rsidR="0071693F" w:rsidRDefault="0085479D" w:rsidP="0071693F">
      <w:pPr>
        <w:pStyle w:val="ListParagraph"/>
        <w:numPr>
          <w:ilvl w:val="0"/>
          <w:numId w:val="5"/>
        </w:numPr>
      </w:pPr>
      <w:r>
        <w:t xml:space="preserve">Educators </w:t>
      </w:r>
      <w:r w:rsidR="00B03A01">
        <w:t>should adopt</w:t>
      </w:r>
      <w:r>
        <w:t xml:space="preserve"> participatory rather than authoritarian attitudes towards their learners</w:t>
      </w:r>
    </w:p>
    <w:p w:rsidR="0071693F" w:rsidRDefault="0085479D" w:rsidP="0071693F">
      <w:pPr>
        <w:pStyle w:val="ListParagraph"/>
        <w:numPr>
          <w:ilvl w:val="0"/>
          <w:numId w:val="5"/>
        </w:numPr>
      </w:pPr>
      <w:r>
        <w:t xml:space="preserve">Learning must begin from where learners are: </w:t>
      </w:r>
      <w:r w:rsidR="00B03A01">
        <w:t>e</w:t>
      </w:r>
      <w:r>
        <w:t>ducators need to anticipate where these starting points ar</w:t>
      </w:r>
      <w:r w:rsidR="0071693F">
        <w:t>e</w:t>
      </w:r>
    </w:p>
    <w:p w:rsidR="0071693F" w:rsidRDefault="0085479D" w:rsidP="0071693F">
      <w:pPr>
        <w:pStyle w:val="ListParagraph"/>
        <w:numPr>
          <w:ilvl w:val="0"/>
          <w:numId w:val="5"/>
        </w:numPr>
      </w:pPr>
      <w:r>
        <w:t>Educators need to treat learners as possessing already a wealth of knowledge and need to show a degree of deference towards them</w:t>
      </w:r>
    </w:p>
    <w:p w:rsidR="0071693F" w:rsidRDefault="0085479D" w:rsidP="0071693F">
      <w:pPr>
        <w:pStyle w:val="ListParagraph"/>
        <w:numPr>
          <w:ilvl w:val="0"/>
          <w:numId w:val="5"/>
        </w:numPr>
      </w:pPr>
      <w:r>
        <w:t>Educators need to create the conditions in which learners can enjoy their learning</w:t>
      </w:r>
    </w:p>
    <w:p w:rsidR="0071693F" w:rsidRDefault="0085479D" w:rsidP="0071693F">
      <w:pPr>
        <w:pStyle w:val="ListParagraph"/>
        <w:numPr>
          <w:ilvl w:val="0"/>
          <w:numId w:val="5"/>
        </w:numPr>
      </w:pPr>
      <w:r>
        <w:t>Educators need to find ways of providing learning content that is relevant to the lives of learners</w:t>
      </w:r>
    </w:p>
    <w:p w:rsidR="0071693F" w:rsidRDefault="0085479D" w:rsidP="0071693F">
      <w:pPr>
        <w:pStyle w:val="ListParagraph"/>
        <w:numPr>
          <w:ilvl w:val="0"/>
          <w:numId w:val="5"/>
        </w:numPr>
      </w:pPr>
      <w:r>
        <w:t>Educators need to plan and organise material which promotes activity-based learning</w:t>
      </w:r>
    </w:p>
    <w:p w:rsidR="0071693F" w:rsidRDefault="0085479D" w:rsidP="0071693F">
      <w:pPr>
        <w:pStyle w:val="ListParagraph"/>
        <w:numPr>
          <w:ilvl w:val="0"/>
          <w:numId w:val="5"/>
        </w:numPr>
      </w:pPr>
      <w:r>
        <w:t>The choice of learning content and materials is gu</w:t>
      </w:r>
      <w:r w:rsidR="00AE70F1">
        <w:t>ided by the goal of achieving ‘</w:t>
      </w:r>
      <w:r>
        <w:t>the minimum levels of learning’ prescribed by central government</w:t>
      </w:r>
    </w:p>
    <w:p w:rsidR="00AE70F1" w:rsidRDefault="0085479D" w:rsidP="0071693F">
      <w:pPr>
        <w:pStyle w:val="ListParagraph"/>
        <w:numPr>
          <w:ilvl w:val="0"/>
          <w:numId w:val="5"/>
        </w:numPr>
      </w:pPr>
      <w:r>
        <w:t>Educators feel positive about their wo</w:t>
      </w:r>
      <w:r w:rsidR="00AE70F1">
        <w:t>rk, adopt a constructive appro</w:t>
      </w:r>
      <w:r>
        <w:t xml:space="preserve">ach to innovation and education reform, feel positive towards the communities </w:t>
      </w:r>
      <w:r w:rsidR="00AE70F1">
        <w:t>of the learners they teach</w:t>
      </w:r>
      <w:r w:rsidR="00E1752E">
        <w:t>,</w:t>
      </w:r>
      <w:r w:rsidR="00AE70F1">
        <w:t xml:space="preserve"> and acquire a sense of mission to transform the primary education system. </w:t>
      </w:r>
    </w:p>
    <w:p w:rsidR="00573AC1" w:rsidRDefault="00573AC1" w:rsidP="00573AC1"/>
    <w:p w:rsidR="00573AC1" w:rsidRDefault="00BA39B8" w:rsidP="00573AC1">
      <w:r>
        <w:t>T</w:t>
      </w:r>
      <w:r w:rsidR="003F6822">
        <w:t xml:space="preserve">he themes of participation and decentralisation were </w:t>
      </w:r>
      <w:r>
        <w:t xml:space="preserve">necessarily </w:t>
      </w:r>
      <w:r w:rsidR="003F6822">
        <w:t>central to the community participation and management components</w:t>
      </w:r>
      <w:r w:rsidR="00B50E7A">
        <w:t>.</w:t>
      </w:r>
      <w:r>
        <w:t xml:space="preserve"> </w:t>
      </w:r>
      <w:r w:rsidR="00F735DA">
        <w:t xml:space="preserve">Although </w:t>
      </w:r>
      <w:r w:rsidR="003F6822">
        <w:t xml:space="preserve">the </w:t>
      </w:r>
      <w:proofErr w:type="spellStart"/>
      <w:r w:rsidR="003F6822">
        <w:t>Lok</w:t>
      </w:r>
      <w:proofErr w:type="spellEnd"/>
      <w:r w:rsidR="003F6822">
        <w:t xml:space="preserve"> </w:t>
      </w:r>
      <w:proofErr w:type="spellStart"/>
      <w:r w:rsidR="003F6822">
        <w:t>Jumbish</w:t>
      </w:r>
      <w:proofErr w:type="spellEnd"/>
      <w:r w:rsidR="003F6822">
        <w:t xml:space="preserve"> leadership did not explicitly link the</w:t>
      </w:r>
      <w:r>
        <w:t>m</w:t>
      </w:r>
      <w:r w:rsidR="003F6822">
        <w:t xml:space="preserve"> to the quality of education component</w:t>
      </w:r>
      <w:r w:rsidR="00F735DA">
        <w:t xml:space="preserve">, a close reading of the aspired-to education </w:t>
      </w:r>
      <w:r w:rsidR="00F735DA">
        <w:lastRenderedPageBreak/>
        <w:t xml:space="preserve">philosophy outlined above suggest a shift towards increased participation and greater decentralisation in the interactions between teachers and students.   </w:t>
      </w:r>
      <w:r w:rsidR="003F6822">
        <w:t>The philosophy outline</w:t>
      </w:r>
      <w:r w:rsidR="001B252C">
        <w:t>d</w:t>
      </w:r>
      <w:r w:rsidR="003F6822">
        <w:t xml:space="preserve"> an enhanced role for learners as agents of their own learning. The philosophy call</w:t>
      </w:r>
      <w:r w:rsidR="00F735DA">
        <w:t>ed</w:t>
      </w:r>
      <w:r w:rsidR="003F6822">
        <w:t xml:space="preserve"> for </w:t>
      </w:r>
      <w:r w:rsidR="00573AC1">
        <w:t>educators to adopt participatory rather than authoritarian atti</w:t>
      </w:r>
      <w:r w:rsidR="003F6822">
        <w:t xml:space="preserve">tudes towards their learners. But the philosophy </w:t>
      </w:r>
      <w:r w:rsidR="004B5029">
        <w:t>also implie</w:t>
      </w:r>
      <w:r w:rsidR="00F735DA">
        <w:t>d</w:t>
      </w:r>
      <w:r w:rsidR="004B5029">
        <w:t xml:space="preserve"> </w:t>
      </w:r>
      <w:r w:rsidR="00573AC1">
        <w:t xml:space="preserve">a shift in power, </w:t>
      </w:r>
      <w:proofErr w:type="gramStart"/>
      <w:r w:rsidR="00573AC1">
        <w:t>a devolution</w:t>
      </w:r>
      <w:proofErr w:type="gramEnd"/>
      <w:r w:rsidR="00573AC1">
        <w:t xml:space="preserve"> of power, away from the teacher and towards the learner. In principle learners </w:t>
      </w:r>
      <w:r w:rsidR="00F735DA">
        <w:t xml:space="preserve">were to </w:t>
      </w:r>
      <w:r w:rsidR="00573AC1">
        <w:t xml:space="preserve">have more opportunities to make their current level of knowledge apparent to the teacher, </w:t>
      </w:r>
      <w:r w:rsidR="004B5029">
        <w:t xml:space="preserve">more opportunities </w:t>
      </w:r>
      <w:r w:rsidR="00573AC1">
        <w:t xml:space="preserve">to value the </w:t>
      </w:r>
      <w:r w:rsidR="004B5029">
        <w:t xml:space="preserve">power of the </w:t>
      </w:r>
      <w:r w:rsidR="00573AC1">
        <w:t xml:space="preserve">learning they have and build on it, </w:t>
      </w:r>
      <w:r w:rsidR="004B5029">
        <w:t xml:space="preserve">more opportunities </w:t>
      </w:r>
      <w:r w:rsidR="00573AC1">
        <w:t xml:space="preserve">to engage actively rather than passively in learning and </w:t>
      </w:r>
      <w:r w:rsidR="004B5029">
        <w:t xml:space="preserve">more opportunities </w:t>
      </w:r>
      <w:r w:rsidR="00573AC1">
        <w:t xml:space="preserve">to provide the teachers with learning feedback which influences what she teaches next. </w:t>
      </w:r>
      <w:r>
        <w:t>At the same time t</w:t>
      </w:r>
      <w:r w:rsidR="00573AC1">
        <w:t xml:space="preserve">he teacher </w:t>
      </w:r>
      <w:r w:rsidR="00F735DA">
        <w:t xml:space="preserve">was to </w:t>
      </w:r>
      <w:proofErr w:type="gramStart"/>
      <w:r w:rsidR="00F735DA">
        <w:t xml:space="preserve">have </w:t>
      </w:r>
      <w:r w:rsidR="00573AC1">
        <w:t xml:space="preserve"> more</w:t>
      </w:r>
      <w:proofErr w:type="gramEnd"/>
      <w:r w:rsidR="00573AC1">
        <w:t xml:space="preserve"> opportunities to become a </w:t>
      </w:r>
      <w:r w:rsidR="00573AC1" w:rsidRPr="004B5029">
        <w:rPr>
          <w:i/>
        </w:rPr>
        <w:t xml:space="preserve">facilitator </w:t>
      </w:r>
      <w:r w:rsidR="00573AC1">
        <w:t>of learning rather than the sole authority for learning</w:t>
      </w:r>
      <w:r w:rsidR="001B252C">
        <w:t xml:space="preserve"> (</w:t>
      </w:r>
      <w:proofErr w:type="spellStart"/>
      <w:r w:rsidR="001B252C">
        <w:t>Lok</w:t>
      </w:r>
      <w:proofErr w:type="spellEnd"/>
      <w:r w:rsidR="001B252C">
        <w:t xml:space="preserve"> </w:t>
      </w:r>
      <w:proofErr w:type="spellStart"/>
      <w:r w:rsidR="001B252C">
        <w:t>Jumbish</w:t>
      </w:r>
      <w:proofErr w:type="spellEnd"/>
      <w:r w:rsidR="001B252C">
        <w:t xml:space="preserve"> Joint Assessment 2003)</w:t>
      </w:r>
      <w:r w:rsidR="00573AC1">
        <w:t>.</w:t>
      </w:r>
    </w:p>
    <w:p w:rsidR="00573AC1" w:rsidRDefault="00573AC1" w:rsidP="00573AC1"/>
    <w:p w:rsidR="00573AC1" w:rsidRDefault="00573AC1" w:rsidP="00573AC1">
      <w:r>
        <w:t xml:space="preserve">In </w:t>
      </w:r>
      <w:proofErr w:type="spellStart"/>
      <w:r>
        <w:t>L</w:t>
      </w:r>
      <w:r w:rsidR="004B5029">
        <w:t>ok</w:t>
      </w:r>
      <w:proofErr w:type="spellEnd"/>
      <w:r w:rsidR="004B5029">
        <w:t xml:space="preserve"> </w:t>
      </w:r>
      <w:proofErr w:type="spellStart"/>
      <w:r>
        <w:t>J</w:t>
      </w:r>
      <w:r w:rsidR="004B5029">
        <w:t>umbish</w:t>
      </w:r>
      <w:proofErr w:type="spellEnd"/>
      <w:r w:rsidR="004B5029">
        <w:t>, as in most reforms of education</w:t>
      </w:r>
      <w:r>
        <w:t xml:space="preserve">, there were several sets of learners and teachers </w:t>
      </w:r>
      <w:r w:rsidR="00F735DA">
        <w:t>– not simply</w:t>
      </w:r>
      <w:r>
        <w:t xml:space="preserve"> children and their teachers, </w:t>
      </w:r>
      <w:r w:rsidR="00F735DA">
        <w:t xml:space="preserve">but also </w:t>
      </w:r>
      <w:r>
        <w:t xml:space="preserve">teachers and their master trainers, NFE instructors and their master trainers, master trainers and resource persons. Did the implied devolution of power from teacher to learner manifest itself in the interactions between teachers and learners in the teacher training courses, in the training courses for NFE instructors or master trainers and resource persons, as well as in those between teachers and learners in school classrooms?   </w:t>
      </w:r>
    </w:p>
    <w:p w:rsidR="00573AC1" w:rsidRDefault="00573AC1" w:rsidP="00B57126">
      <w:pPr>
        <w:jc w:val="both"/>
      </w:pPr>
    </w:p>
    <w:p w:rsidR="006A5890" w:rsidRDefault="004B5029" w:rsidP="004B5029">
      <w:r>
        <w:t xml:space="preserve">Very little </w:t>
      </w:r>
      <w:r w:rsidR="00573AC1">
        <w:t>evidence</w:t>
      </w:r>
      <w:r>
        <w:t xml:space="preserve"> on</w:t>
      </w:r>
      <w:r w:rsidR="001B252C">
        <w:t xml:space="preserve"> </w:t>
      </w:r>
      <w:proofErr w:type="spellStart"/>
      <w:r w:rsidR="00D07925">
        <w:t>Lok</w:t>
      </w:r>
      <w:proofErr w:type="spellEnd"/>
      <w:r w:rsidR="00D07925">
        <w:t xml:space="preserve"> </w:t>
      </w:r>
      <w:proofErr w:type="spellStart"/>
      <w:r w:rsidR="00D07925">
        <w:t>Jumbish</w:t>
      </w:r>
      <w:proofErr w:type="spellEnd"/>
      <w:r w:rsidR="00D07925">
        <w:t xml:space="preserve"> </w:t>
      </w:r>
      <w:r w:rsidR="001B252C">
        <w:t xml:space="preserve">pedagogy is available. </w:t>
      </w:r>
      <w:r>
        <w:t xml:space="preserve"> </w:t>
      </w:r>
      <w:proofErr w:type="spellStart"/>
      <w:r w:rsidR="00B57126">
        <w:t>Ramachandran</w:t>
      </w:r>
      <w:proofErr w:type="spellEnd"/>
      <w:r w:rsidR="00B57126">
        <w:t xml:space="preserve">, Pal and </w:t>
      </w:r>
      <w:proofErr w:type="spellStart"/>
      <w:r w:rsidR="00B57126">
        <w:t>Mahajan</w:t>
      </w:r>
      <w:proofErr w:type="spellEnd"/>
      <w:r w:rsidR="00B57126">
        <w:t xml:space="preserve"> (2004) provide </w:t>
      </w:r>
      <w:r w:rsidR="001B252C">
        <w:t xml:space="preserve">some evidence from </w:t>
      </w:r>
      <w:r w:rsidR="006A5890">
        <w:t xml:space="preserve">one of the </w:t>
      </w:r>
      <w:proofErr w:type="spellStart"/>
      <w:r w:rsidR="006A5890">
        <w:t>L</w:t>
      </w:r>
      <w:r w:rsidR="00BA39B8">
        <w:t>ok</w:t>
      </w:r>
      <w:proofErr w:type="spellEnd"/>
      <w:r w:rsidR="00BA39B8">
        <w:t xml:space="preserve"> </w:t>
      </w:r>
      <w:proofErr w:type="spellStart"/>
      <w:r w:rsidR="006A5890">
        <w:t>J</w:t>
      </w:r>
      <w:r w:rsidR="00BA39B8">
        <w:t>umbish</w:t>
      </w:r>
      <w:proofErr w:type="spellEnd"/>
      <w:r w:rsidR="006A5890">
        <w:t xml:space="preserve"> sub components, </w:t>
      </w:r>
      <w:r w:rsidR="00B57126">
        <w:t xml:space="preserve">the </w:t>
      </w:r>
      <w:proofErr w:type="spellStart"/>
      <w:r w:rsidR="00B57126">
        <w:t>Balika</w:t>
      </w:r>
      <w:proofErr w:type="spellEnd"/>
      <w:r w:rsidR="00B57126">
        <w:t xml:space="preserve"> </w:t>
      </w:r>
      <w:proofErr w:type="spellStart"/>
      <w:r w:rsidR="00B57126">
        <w:t>Shikshan</w:t>
      </w:r>
      <w:proofErr w:type="spellEnd"/>
      <w:r w:rsidR="00B57126">
        <w:t xml:space="preserve"> </w:t>
      </w:r>
      <w:proofErr w:type="spellStart"/>
      <w:r w:rsidR="00B57126">
        <w:t>Shivir</w:t>
      </w:r>
      <w:proofErr w:type="spellEnd"/>
      <w:r w:rsidR="00B57126">
        <w:t xml:space="preserve"> </w:t>
      </w:r>
      <w:r w:rsidR="001B252C">
        <w:t xml:space="preserve">(BSS) </w:t>
      </w:r>
      <w:r w:rsidR="00B57126">
        <w:t>programme</w:t>
      </w:r>
      <w:r w:rsidR="006A5890">
        <w:t xml:space="preserve">. </w:t>
      </w:r>
      <w:r w:rsidR="00B57126">
        <w:t xml:space="preserve">The BSS programme was a catch up programme for girls and young women, intended to bring the girls to a Grade 5 standard of learning in 7 months. </w:t>
      </w:r>
      <w:r w:rsidR="001B252C">
        <w:t xml:space="preserve">The researchers report </w:t>
      </w:r>
      <w:r w:rsidR="00A94E42">
        <w:t>positively, that</w:t>
      </w:r>
    </w:p>
    <w:p w:rsidR="006A5890" w:rsidRDefault="006A5890" w:rsidP="00B57126">
      <w:pPr>
        <w:jc w:val="both"/>
      </w:pPr>
    </w:p>
    <w:p w:rsidR="006A5890" w:rsidRDefault="006A5890" w:rsidP="008F3E09">
      <w:pPr>
        <w:ind w:left="720"/>
        <w:jc w:val="both"/>
      </w:pPr>
      <w:proofErr w:type="spellStart"/>
      <w:r>
        <w:t>Balika</w:t>
      </w:r>
      <w:proofErr w:type="spellEnd"/>
      <w:r>
        <w:t xml:space="preserve"> </w:t>
      </w:r>
      <w:proofErr w:type="spellStart"/>
      <w:r>
        <w:t>Shikshan</w:t>
      </w:r>
      <w:proofErr w:type="spellEnd"/>
      <w:r>
        <w:t xml:space="preserve"> </w:t>
      </w:r>
      <w:proofErr w:type="spellStart"/>
      <w:r>
        <w:t>Shivir</w:t>
      </w:r>
      <w:proofErr w:type="spellEnd"/>
      <w:r>
        <w:t xml:space="preserve"> has been able to achieve th</w:t>
      </w:r>
      <w:r w:rsidR="004B5029">
        <w:t>e near impossible, get girls out</w:t>
      </w:r>
      <w:r>
        <w:t xml:space="preserve"> of defined roles, enable them to access education and give them</w:t>
      </w:r>
      <w:r w:rsidR="004B5029">
        <w:t xml:space="preserve"> </w:t>
      </w:r>
      <w:r>
        <w:t xml:space="preserve">a chance to re-claim a lost childhood. </w:t>
      </w:r>
      <w:r w:rsidR="00BA39B8">
        <w:t>It</w:t>
      </w:r>
      <w:r>
        <w:t xml:space="preserve"> has given young girls freedom (albeit for a short period) fr</w:t>
      </w:r>
      <w:r w:rsidR="00BA39B8">
        <w:t>o</w:t>
      </w:r>
      <w:r>
        <w:t xml:space="preserve">m the drudgery of work and sibling care.....we heard several </w:t>
      </w:r>
      <w:r w:rsidR="004B5029">
        <w:t>c</w:t>
      </w:r>
      <w:r>
        <w:t xml:space="preserve">ases of delayed </w:t>
      </w:r>
      <w:proofErr w:type="spellStart"/>
      <w:r>
        <w:t>Gauna</w:t>
      </w:r>
      <w:proofErr w:type="spellEnd"/>
      <w:r>
        <w:t xml:space="preserve"> (premarital ritual) and even marriage, no mean achievement in Rajasthan!... sending a few girls to school had a ripple effect; many more girls are now </w:t>
      </w:r>
      <w:r w:rsidR="004B5029">
        <w:t>attending school. These young gi</w:t>
      </w:r>
      <w:r>
        <w:t>rls come back and cajole an</w:t>
      </w:r>
      <w:r w:rsidR="004B5029">
        <w:t>d bully their parents, neighbour</w:t>
      </w:r>
      <w:r>
        <w:t>s and relatives to send their daughters to school... the most significant and tangible outc</w:t>
      </w:r>
      <w:r w:rsidR="004B5029">
        <w:t>om</w:t>
      </w:r>
      <w:r>
        <w:t>es are the enhanced self-esteem and self confidence of the girls</w:t>
      </w:r>
      <w:r w:rsidR="008F3E09">
        <w:t>. A</w:t>
      </w:r>
      <w:r w:rsidR="00E1752E">
        <w:t>s</w:t>
      </w:r>
      <w:r w:rsidR="008F3E09">
        <w:t xml:space="preserve"> the children settle down... they transform slowly. This magic is palpable...the key to this is an atmosphere devoid of fear... the bonding between the children and the teachers is evident and perhaps one of the most beautiful aspects of the BSS process</w:t>
      </w:r>
      <w:r w:rsidR="001B252C" w:rsidRPr="001B252C">
        <w:t xml:space="preserve"> </w:t>
      </w:r>
      <w:r w:rsidR="001B252C">
        <w:t>(</w:t>
      </w:r>
      <w:proofErr w:type="spellStart"/>
      <w:r w:rsidR="001B252C">
        <w:t>Ramachandran</w:t>
      </w:r>
      <w:proofErr w:type="spellEnd"/>
      <w:r w:rsidR="001B252C">
        <w:t xml:space="preserve"> et al (2004: xiii-xiv). </w:t>
      </w:r>
      <w:r w:rsidR="008F3E09">
        <w:t xml:space="preserve"> </w:t>
      </w:r>
      <w:r>
        <w:t xml:space="preserve"> </w:t>
      </w:r>
      <w:r w:rsidR="00665580">
        <w:t xml:space="preserve"> </w:t>
      </w:r>
    </w:p>
    <w:p w:rsidR="006A5890" w:rsidRDefault="006A5890" w:rsidP="00B57126">
      <w:pPr>
        <w:jc w:val="both"/>
      </w:pPr>
    </w:p>
    <w:p w:rsidR="006A5890" w:rsidRDefault="004B5029" w:rsidP="00B57126">
      <w:pPr>
        <w:jc w:val="both"/>
      </w:pPr>
      <w:r>
        <w:t xml:space="preserve">These very positive outcomes may be </w:t>
      </w:r>
      <w:r w:rsidR="008F3E09">
        <w:t xml:space="preserve">described as ‘incidental gains’. They were neither planned nor targeted in the formal project design. </w:t>
      </w:r>
    </w:p>
    <w:p w:rsidR="008F3E09" w:rsidRDefault="008F3E09" w:rsidP="00B57126">
      <w:pPr>
        <w:jc w:val="both"/>
      </w:pPr>
    </w:p>
    <w:p w:rsidR="006A48B9" w:rsidRPr="00B50E7A" w:rsidRDefault="001B252C" w:rsidP="004B5029">
      <w:pPr>
        <w:jc w:val="both"/>
      </w:pPr>
      <w:proofErr w:type="gramStart"/>
      <w:r>
        <w:t>But</w:t>
      </w:r>
      <w:r w:rsidR="00EE5B11">
        <w:t xml:space="preserve"> </w:t>
      </w:r>
      <w:r>
        <w:t>what about</w:t>
      </w:r>
      <w:r w:rsidR="00D07925">
        <w:t xml:space="preserve"> </w:t>
      </w:r>
      <w:r w:rsidR="00F735DA">
        <w:t xml:space="preserve">the BSS </w:t>
      </w:r>
      <w:r>
        <w:t>classroom pedagogy?</w:t>
      </w:r>
      <w:proofErr w:type="gramEnd"/>
      <w:r>
        <w:t xml:space="preserve"> </w:t>
      </w:r>
      <w:r w:rsidR="001A32C3">
        <w:t xml:space="preserve">Here the evidence is more disappointing. </w:t>
      </w:r>
      <w:proofErr w:type="spellStart"/>
      <w:r w:rsidR="008F3E09">
        <w:t>Ramachandran</w:t>
      </w:r>
      <w:proofErr w:type="spellEnd"/>
      <w:r w:rsidR="008F3E09">
        <w:t xml:space="preserve"> et al (2004) report that </w:t>
      </w:r>
      <w:r w:rsidR="004B5029">
        <w:t>a</w:t>
      </w:r>
      <w:r w:rsidR="00B57126">
        <w:t xml:space="preserve">lmost 30% of </w:t>
      </w:r>
      <w:r w:rsidR="00B03A01">
        <w:t>the seven month</w:t>
      </w:r>
      <w:r w:rsidR="00BA39B8">
        <w:t xml:space="preserve"> programme</w:t>
      </w:r>
      <w:r w:rsidR="00B03A01">
        <w:t xml:space="preserve"> </w:t>
      </w:r>
      <w:r w:rsidR="00B57126">
        <w:t>was</w:t>
      </w:r>
      <w:r w:rsidR="004B5029">
        <w:t xml:space="preserve"> devoted to preparation for </w:t>
      </w:r>
      <w:r w:rsidR="00B57126">
        <w:t>formal examination</w:t>
      </w:r>
      <w:r w:rsidR="004B5029">
        <w:t>s</w:t>
      </w:r>
      <w:r w:rsidR="00B57126">
        <w:t xml:space="preserve"> through memorisation of lessons and answers. </w:t>
      </w:r>
      <w:r w:rsidR="00B03A01">
        <w:t>And d</w:t>
      </w:r>
      <w:r w:rsidR="00B57126">
        <w:t>espite the participatory child-centred rhetoric, classroom pedagogy was didactic. There was little time for child-centred learning or group learning. Much time was spent on memorisation of questions and answers, multiplication tables, repeated drills and copying. The image was of a learner who ‘ follows teacher’s instructions, engaging in mechanical tasks of reading aloud and reciting multiplication tables in chorus and copying from the blackboard’ (</w:t>
      </w:r>
      <w:proofErr w:type="spellStart"/>
      <w:r w:rsidR="00B57126">
        <w:t>Ramachandran</w:t>
      </w:r>
      <w:proofErr w:type="spellEnd"/>
      <w:r w:rsidR="00B57126">
        <w:t xml:space="preserve">, Pal and </w:t>
      </w:r>
      <w:proofErr w:type="spellStart"/>
      <w:r w:rsidR="00B57126">
        <w:t>Mahojan</w:t>
      </w:r>
      <w:proofErr w:type="spellEnd"/>
      <w:r w:rsidR="00B57126">
        <w:t>, 2004</w:t>
      </w:r>
      <w:r w:rsidR="006A48B9">
        <w:rPr>
          <w:b/>
        </w:rPr>
        <w:t>)</w:t>
      </w:r>
      <w:r w:rsidR="00477328">
        <w:rPr>
          <w:b/>
        </w:rPr>
        <w:t xml:space="preserve">. </w:t>
      </w:r>
      <w:r w:rsidR="00477328" w:rsidRPr="00B50E7A">
        <w:t>This is disappointing.</w:t>
      </w:r>
    </w:p>
    <w:p w:rsidR="006A48B9" w:rsidRDefault="006A48B9" w:rsidP="004B5029">
      <w:pPr>
        <w:jc w:val="both"/>
        <w:rPr>
          <w:b/>
        </w:rPr>
      </w:pPr>
    </w:p>
    <w:p w:rsidR="006A48B9" w:rsidRPr="00723782" w:rsidRDefault="00BA39B8" w:rsidP="004B5029">
      <w:pPr>
        <w:jc w:val="both"/>
      </w:pPr>
      <w:r w:rsidRPr="00723782">
        <w:lastRenderedPageBreak/>
        <w:t xml:space="preserve">There is even less evidence on the impact of </w:t>
      </w:r>
      <w:proofErr w:type="spellStart"/>
      <w:r w:rsidRPr="00723782">
        <w:t>Lok</w:t>
      </w:r>
      <w:proofErr w:type="spellEnd"/>
      <w:r w:rsidRPr="00723782">
        <w:t xml:space="preserve"> </w:t>
      </w:r>
      <w:proofErr w:type="spellStart"/>
      <w:r w:rsidRPr="00723782">
        <w:t>Jumbish</w:t>
      </w:r>
      <w:proofErr w:type="spellEnd"/>
      <w:r w:rsidRPr="00723782">
        <w:t xml:space="preserve"> on learning outcomes. </w:t>
      </w:r>
    </w:p>
    <w:p w:rsidR="006A48B9" w:rsidRDefault="006A48B9" w:rsidP="004B5029">
      <w:pPr>
        <w:jc w:val="both"/>
        <w:rPr>
          <w:b/>
        </w:rPr>
      </w:pPr>
    </w:p>
    <w:p w:rsidR="00BA39B8" w:rsidRDefault="00BA39B8" w:rsidP="004B5029">
      <w:pPr>
        <w:jc w:val="both"/>
        <w:rPr>
          <w:b/>
        </w:rPr>
      </w:pPr>
      <w:r>
        <w:rPr>
          <w:b/>
        </w:rPr>
        <w:t>Conclusion</w:t>
      </w:r>
    </w:p>
    <w:p w:rsidR="00B50E7A" w:rsidRDefault="00B50E7A" w:rsidP="004B5029">
      <w:pPr>
        <w:jc w:val="both"/>
        <w:rPr>
          <w:b/>
        </w:rPr>
      </w:pPr>
    </w:p>
    <w:p w:rsidR="00AA12E0" w:rsidRDefault="00EE5B11">
      <w:bookmarkStart w:id="0" w:name="_GoBack"/>
      <w:bookmarkEnd w:id="0"/>
      <w:r>
        <w:t xml:space="preserve">In this paper I have reflected on the experience of the path-breaking </w:t>
      </w:r>
      <w:proofErr w:type="spellStart"/>
      <w:r>
        <w:t>Lok</w:t>
      </w:r>
      <w:proofErr w:type="spellEnd"/>
      <w:r>
        <w:t xml:space="preserve"> </w:t>
      </w:r>
      <w:proofErr w:type="spellStart"/>
      <w:r>
        <w:t>Jumbish</w:t>
      </w:r>
      <w:proofErr w:type="spellEnd"/>
      <w:r>
        <w:t xml:space="preserve"> project</w:t>
      </w:r>
      <w:r w:rsidR="00D07925">
        <w:t>. T</w:t>
      </w:r>
      <w:r>
        <w:t xml:space="preserve">hree questions of relevance </w:t>
      </w:r>
      <w:r w:rsidR="00D07925">
        <w:t xml:space="preserve">to the chapters in this book </w:t>
      </w:r>
      <w:r>
        <w:t xml:space="preserve">arise.  </w:t>
      </w:r>
      <w:r w:rsidR="00AA12E0">
        <w:t xml:space="preserve"> </w:t>
      </w:r>
    </w:p>
    <w:p w:rsidR="00AA12E0" w:rsidRDefault="00AA12E0"/>
    <w:p w:rsidR="00AA12E0" w:rsidRDefault="00BE137E" w:rsidP="00AA12E0">
      <w:pPr>
        <w:pStyle w:val="ListParagraph"/>
        <w:numPr>
          <w:ilvl w:val="0"/>
          <w:numId w:val="6"/>
        </w:numPr>
      </w:pPr>
      <w:r>
        <w:t xml:space="preserve">From the past twenty five years of innovations in </w:t>
      </w:r>
      <w:r w:rsidR="00BA39B8">
        <w:t xml:space="preserve">decentralisation and participation in </w:t>
      </w:r>
      <w:r>
        <w:t>basic education, w</w:t>
      </w:r>
      <w:r w:rsidR="00AA12E0">
        <w:t>hat has been learned and adopted</w:t>
      </w:r>
      <w:r w:rsidR="000F6361">
        <w:t xml:space="preserve"> in the present</w:t>
      </w:r>
      <w:r w:rsidR="00AA12E0">
        <w:t>, what has been forgotten and discarded, and what could have been learned but has not</w:t>
      </w:r>
      <w:r>
        <w:t>?</w:t>
      </w:r>
      <w:r w:rsidR="00AA12E0">
        <w:t xml:space="preserve">  </w:t>
      </w:r>
    </w:p>
    <w:p w:rsidR="00477328" w:rsidRDefault="00BE137E" w:rsidP="00AA12E0">
      <w:pPr>
        <w:pStyle w:val="ListParagraph"/>
        <w:numPr>
          <w:ilvl w:val="0"/>
          <w:numId w:val="6"/>
        </w:numPr>
      </w:pPr>
      <w:r>
        <w:t xml:space="preserve">What evidence is available </w:t>
      </w:r>
      <w:r w:rsidR="00BA39B8">
        <w:t xml:space="preserve">on </w:t>
      </w:r>
      <w:r>
        <w:t>the impact of the</w:t>
      </w:r>
      <w:r w:rsidR="002A2850">
        <w:t>se basic education</w:t>
      </w:r>
      <w:r>
        <w:t xml:space="preserve"> innovations on access and learning outcomes? </w:t>
      </w:r>
      <w:r w:rsidR="00477328">
        <w:t xml:space="preserve"> </w:t>
      </w:r>
    </w:p>
    <w:p w:rsidR="00BE137E" w:rsidRDefault="00BE137E" w:rsidP="00BE137E">
      <w:pPr>
        <w:pStyle w:val="ListParagraph"/>
        <w:numPr>
          <w:ilvl w:val="0"/>
          <w:numId w:val="6"/>
        </w:numPr>
      </w:pPr>
      <w:r>
        <w:t xml:space="preserve">And what evidence is there to suggest that the concepts of decentralisation and participation have percolated </w:t>
      </w:r>
      <w:r w:rsidR="00491852">
        <w:t xml:space="preserve">the </w:t>
      </w:r>
      <w:r w:rsidR="00221994">
        <w:t>pedagogy of teaching and learning in schools and training centres</w:t>
      </w:r>
      <w:r w:rsidR="00491852">
        <w:t xml:space="preserve"> in programmes across the country</w:t>
      </w:r>
      <w:r w:rsidR="001A32C3">
        <w:t>?</w:t>
      </w:r>
    </w:p>
    <w:p w:rsidR="00BE137E" w:rsidRDefault="00BE137E" w:rsidP="00BE137E">
      <w:pPr>
        <w:pStyle w:val="ListParagraph"/>
      </w:pPr>
    </w:p>
    <w:p w:rsidR="00C978BA" w:rsidRDefault="00477328" w:rsidP="00EE5B11">
      <w:r>
        <w:t>This final question has particular importance</w:t>
      </w:r>
      <w:r w:rsidR="00BA39B8">
        <w:t xml:space="preserve">, </w:t>
      </w:r>
      <w:r>
        <w:t>f</w:t>
      </w:r>
      <w:r w:rsidR="00221994">
        <w:t>or it is in the interactions between learners and educators that learning takes place, that respect for the other is formed, that self esteem</w:t>
      </w:r>
      <w:r w:rsidR="00A94E42">
        <w:t xml:space="preserve"> and self confidence are</w:t>
      </w:r>
      <w:r w:rsidR="00C978BA">
        <w:t xml:space="preserve"> nurtured, </w:t>
      </w:r>
      <w:r w:rsidR="00A94E42">
        <w:t xml:space="preserve">and </w:t>
      </w:r>
      <w:r w:rsidR="00C978BA">
        <w:t>that a love of</w:t>
      </w:r>
      <w:r w:rsidR="00491852">
        <w:t xml:space="preserve"> learning </w:t>
      </w:r>
      <w:r w:rsidR="003A71AA">
        <w:t xml:space="preserve">is </w:t>
      </w:r>
      <w:r w:rsidR="00E86E7A">
        <w:t xml:space="preserve">established. If that love of learning can be sustained into the future then </w:t>
      </w:r>
      <w:r w:rsidR="00C978BA">
        <w:t xml:space="preserve">empowerment </w:t>
      </w:r>
      <w:r w:rsidR="00BA39B8">
        <w:t xml:space="preserve">– the goal and passion so central to Anil </w:t>
      </w:r>
      <w:proofErr w:type="spellStart"/>
      <w:r w:rsidR="00BA39B8">
        <w:t>Bordia’s</w:t>
      </w:r>
      <w:proofErr w:type="spellEnd"/>
      <w:r w:rsidR="00BA39B8">
        <w:t xml:space="preserve"> work</w:t>
      </w:r>
      <w:r w:rsidR="00446DC4">
        <w:t xml:space="preserve"> - </w:t>
      </w:r>
      <w:r w:rsidR="00E86E7A">
        <w:t>will take place. As educators</w:t>
      </w:r>
      <w:r w:rsidR="00446DC4">
        <w:t>,</w:t>
      </w:r>
      <w:r w:rsidR="00E86E7A">
        <w:t xml:space="preserve"> the creation </w:t>
      </w:r>
      <w:r w:rsidR="00B50E7A">
        <w:t xml:space="preserve">among our students </w:t>
      </w:r>
      <w:r w:rsidR="00E86E7A">
        <w:t xml:space="preserve">of a love of learning </w:t>
      </w:r>
      <w:r w:rsidR="00B50E7A">
        <w:t xml:space="preserve">throughout life </w:t>
      </w:r>
      <w:r w:rsidR="00E86E7A">
        <w:t xml:space="preserve">remains our challenge.  </w:t>
      </w:r>
    </w:p>
    <w:p w:rsidR="00C774AD" w:rsidRDefault="00C774AD" w:rsidP="00C774AD">
      <w:pPr>
        <w:jc w:val="both"/>
      </w:pPr>
      <w:r>
        <w:t xml:space="preserve">      </w:t>
      </w:r>
    </w:p>
    <w:p w:rsidR="00477328" w:rsidRDefault="00477328" w:rsidP="00C774AD">
      <w:pPr>
        <w:jc w:val="both"/>
      </w:pPr>
    </w:p>
    <w:p w:rsidR="00477328" w:rsidRDefault="00477328" w:rsidP="00C774AD">
      <w:pPr>
        <w:jc w:val="both"/>
      </w:pPr>
    </w:p>
    <w:p w:rsidR="00477328" w:rsidRPr="00B50E7A" w:rsidRDefault="00477328" w:rsidP="00C774AD">
      <w:pPr>
        <w:jc w:val="both"/>
        <w:rPr>
          <w:b/>
        </w:rPr>
      </w:pPr>
      <w:r w:rsidRPr="00B50E7A">
        <w:rPr>
          <w:b/>
        </w:rPr>
        <w:t xml:space="preserve">References </w:t>
      </w:r>
    </w:p>
    <w:p w:rsidR="00477328" w:rsidRDefault="00477328" w:rsidP="00C774AD">
      <w:pPr>
        <w:jc w:val="both"/>
      </w:pPr>
    </w:p>
    <w:p w:rsidR="0078350B" w:rsidRDefault="0078350B" w:rsidP="0078350B">
      <w:proofErr w:type="spellStart"/>
      <w:proofErr w:type="gramStart"/>
      <w:r>
        <w:t>Bordia</w:t>
      </w:r>
      <w:proofErr w:type="spellEnd"/>
      <w:r>
        <w:t>.</w:t>
      </w:r>
      <w:proofErr w:type="gramEnd"/>
      <w:r>
        <w:t xml:space="preserve"> A. (2000) ‘Education for Gender Equity: the </w:t>
      </w:r>
      <w:proofErr w:type="spellStart"/>
      <w:r>
        <w:t>Lok</w:t>
      </w:r>
      <w:proofErr w:type="spellEnd"/>
      <w:r>
        <w:t xml:space="preserve"> </w:t>
      </w:r>
      <w:proofErr w:type="spellStart"/>
      <w:r>
        <w:t>Jumbish</w:t>
      </w:r>
      <w:proofErr w:type="spellEnd"/>
      <w:r>
        <w:t xml:space="preserve"> Experience’,</w:t>
      </w:r>
      <w:r w:rsidRPr="00C877E7">
        <w:rPr>
          <w:b/>
        </w:rPr>
        <w:t xml:space="preserve"> Prospects</w:t>
      </w:r>
      <w:r>
        <w:t xml:space="preserve">, </w:t>
      </w:r>
      <w:proofErr w:type="spellStart"/>
      <w:r>
        <w:t>vol</w:t>
      </w:r>
      <w:proofErr w:type="spellEnd"/>
      <w:r>
        <w:t xml:space="preserve"> XXX, no 3</w:t>
      </w:r>
    </w:p>
    <w:p w:rsidR="0078350B" w:rsidRDefault="0078350B" w:rsidP="0078350B"/>
    <w:p w:rsidR="0078350B" w:rsidRDefault="0078350B" w:rsidP="0078350B">
      <w:proofErr w:type="spellStart"/>
      <w:r>
        <w:t>Govinda</w:t>
      </w:r>
      <w:proofErr w:type="spellEnd"/>
      <w:r>
        <w:t xml:space="preserve">, R. (1999) </w:t>
      </w:r>
      <w:proofErr w:type="gramStart"/>
      <w:r w:rsidRPr="00D64752">
        <w:rPr>
          <w:b/>
        </w:rPr>
        <w:t>Reaching</w:t>
      </w:r>
      <w:proofErr w:type="gramEnd"/>
      <w:r w:rsidRPr="00D64752">
        <w:rPr>
          <w:b/>
        </w:rPr>
        <w:t xml:space="preserve"> the unreached through participatory planning: school mapping in </w:t>
      </w:r>
      <w:proofErr w:type="spellStart"/>
      <w:r w:rsidRPr="00D64752">
        <w:rPr>
          <w:b/>
        </w:rPr>
        <w:t>Lok</w:t>
      </w:r>
      <w:proofErr w:type="spellEnd"/>
      <w:r w:rsidRPr="00D64752">
        <w:rPr>
          <w:b/>
        </w:rPr>
        <w:t xml:space="preserve"> </w:t>
      </w:r>
      <w:proofErr w:type="spellStart"/>
      <w:r w:rsidRPr="00D64752">
        <w:rPr>
          <w:b/>
        </w:rPr>
        <w:t>Jumbish</w:t>
      </w:r>
      <w:proofErr w:type="spellEnd"/>
      <w:r w:rsidRPr="00D64752">
        <w:rPr>
          <w:b/>
        </w:rPr>
        <w:t xml:space="preserve">, </w:t>
      </w:r>
      <w:r>
        <w:t>India, Paris: International Institute for Educational Planning</w:t>
      </w:r>
    </w:p>
    <w:p w:rsidR="00D07925" w:rsidRDefault="00D07925" w:rsidP="0078350B"/>
    <w:p w:rsidR="00D07925" w:rsidRPr="00D07925" w:rsidRDefault="00D07925" w:rsidP="00D07925">
      <w:pPr>
        <w:rPr>
          <w:spacing w:val="-3"/>
        </w:rPr>
      </w:pPr>
      <w:r w:rsidRPr="00D07925">
        <w:rPr>
          <w:spacing w:val="-3"/>
        </w:rPr>
        <w:t xml:space="preserve">Little, A.W. (2010) Access to Elementary Education in India: politics, policies and progress, </w:t>
      </w:r>
      <w:r w:rsidRPr="00D07925">
        <w:rPr>
          <w:b/>
          <w:spacing w:val="-3"/>
        </w:rPr>
        <w:t>CREATE Research Monograph No. 44.</w:t>
      </w:r>
      <w:r w:rsidRPr="00D07925">
        <w:rPr>
          <w:spacing w:val="-3"/>
        </w:rPr>
        <w:t xml:space="preserve"> London/Sussex</w:t>
      </w:r>
    </w:p>
    <w:p w:rsidR="00446DC4" w:rsidRDefault="00446DC4" w:rsidP="0078350B"/>
    <w:p w:rsidR="0078350B" w:rsidRDefault="00446DC4" w:rsidP="0078350B">
      <w:proofErr w:type="spellStart"/>
      <w:proofErr w:type="gramStart"/>
      <w:r>
        <w:t>Lok</w:t>
      </w:r>
      <w:proofErr w:type="spellEnd"/>
      <w:r>
        <w:t xml:space="preserve"> </w:t>
      </w:r>
      <w:proofErr w:type="spellStart"/>
      <w:r>
        <w:t>Jumbish</w:t>
      </w:r>
      <w:proofErr w:type="spellEnd"/>
      <w:r>
        <w:t xml:space="preserve"> Joint Assessment (1993) </w:t>
      </w:r>
      <w:proofErr w:type="spellStart"/>
      <w:r w:rsidRPr="00D64752">
        <w:rPr>
          <w:b/>
        </w:rPr>
        <w:t>Lok</w:t>
      </w:r>
      <w:proofErr w:type="spellEnd"/>
      <w:r w:rsidRPr="00D64752">
        <w:rPr>
          <w:b/>
        </w:rPr>
        <w:t xml:space="preserve"> </w:t>
      </w:r>
      <w:proofErr w:type="spellStart"/>
      <w:r w:rsidR="00723782" w:rsidRPr="00D64752">
        <w:rPr>
          <w:b/>
        </w:rPr>
        <w:t>J</w:t>
      </w:r>
      <w:r w:rsidR="00723782">
        <w:rPr>
          <w:b/>
        </w:rPr>
        <w:t>u</w:t>
      </w:r>
      <w:r w:rsidR="00723782" w:rsidRPr="00D64752">
        <w:rPr>
          <w:b/>
        </w:rPr>
        <w:t>mbish</w:t>
      </w:r>
      <w:proofErr w:type="spellEnd"/>
      <w:r w:rsidRPr="00D64752">
        <w:rPr>
          <w:b/>
        </w:rPr>
        <w:t xml:space="preserve"> – Learning Together</w:t>
      </w:r>
      <w:r>
        <w:t>.</w:t>
      </w:r>
      <w:proofErr w:type="gramEnd"/>
      <w:r>
        <w:t xml:space="preserve"> </w:t>
      </w:r>
      <w:r w:rsidRPr="00446DC4">
        <w:rPr>
          <w:b/>
        </w:rPr>
        <w:t xml:space="preserve">A joint assessment of </w:t>
      </w:r>
      <w:proofErr w:type="spellStart"/>
      <w:r w:rsidRPr="00446DC4">
        <w:rPr>
          <w:b/>
        </w:rPr>
        <w:t>Lok</w:t>
      </w:r>
      <w:proofErr w:type="spellEnd"/>
      <w:r w:rsidRPr="00446DC4">
        <w:rPr>
          <w:b/>
        </w:rPr>
        <w:t xml:space="preserve"> </w:t>
      </w:r>
      <w:proofErr w:type="spellStart"/>
      <w:r w:rsidRPr="00446DC4">
        <w:rPr>
          <w:b/>
        </w:rPr>
        <w:t>Jumbish</w:t>
      </w:r>
      <w:proofErr w:type="spellEnd"/>
      <w:r w:rsidRPr="00446DC4">
        <w:rPr>
          <w:b/>
        </w:rPr>
        <w:t>: a Basic Education for All Programme in Rajasthan</w:t>
      </w:r>
      <w:r>
        <w:t>, on behalf of SIDA, and the Governments of India and Rajasthan</w:t>
      </w:r>
    </w:p>
    <w:p w:rsidR="00B50E7A" w:rsidRDefault="00B50E7A" w:rsidP="0078350B"/>
    <w:p w:rsidR="0078350B" w:rsidRDefault="0078350B" w:rsidP="0078350B">
      <w:proofErr w:type="spellStart"/>
      <w:r>
        <w:t>McGinn</w:t>
      </w:r>
      <w:proofErr w:type="spellEnd"/>
      <w:r>
        <w:t xml:space="preserve">, N. and Welsh, T.  (1999) </w:t>
      </w:r>
      <w:r w:rsidRPr="0078350B">
        <w:rPr>
          <w:b/>
        </w:rPr>
        <w:t>Decentralisation of education: why, when, what and how</w:t>
      </w:r>
      <w:r>
        <w:t xml:space="preserve">? Paris: Institute of International Planning Fundamentals of Educational Planning - 64 </w:t>
      </w:r>
    </w:p>
    <w:p w:rsidR="0078350B" w:rsidRDefault="0078350B" w:rsidP="0078350B"/>
    <w:p w:rsidR="0078350B" w:rsidRDefault="0078350B" w:rsidP="0078350B">
      <w:proofErr w:type="spellStart"/>
      <w:r>
        <w:t>Mehti</w:t>
      </w:r>
      <w:proofErr w:type="spellEnd"/>
      <w:r>
        <w:t xml:space="preserve">, S.N. and Jain, S. (1994) The </w:t>
      </w:r>
      <w:proofErr w:type="spellStart"/>
      <w:r>
        <w:t>Shiksha</w:t>
      </w:r>
      <w:proofErr w:type="spellEnd"/>
      <w:r>
        <w:t xml:space="preserve"> </w:t>
      </w:r>
      <w:proofErr w:type="spellStart"/>
      <w:r>
        <w:t>Karmi</w:t>
      </w:r>
      <w:proofErr w:type="spellEnd"/>
      <w:r>
        <w:t xml:space="preserve"> Project in Rajasthan, India (SKP) in Little, A.W., Hoppers, W. and Gardner, R. (Eds.) </w:t>
      </w:r>
      <w:r w:rsidRPr="00C877E7">
        <w:rPr>
          <w:b/>
        </w:rPr>
        <w:t xml:space="preserve">Beyond </w:t>
      </w:r>
      <w:proofErr w:type="spellStart"/>
      <w:r w:rsidRPr="00C877E7">
        <w:rPr>
          <w:b/>
        </w:rPr>
        <w:t>Jomtien</w:t>
      </w:r>
      <w:proofErr w:type="spellEnd"/>
      <w:r w:rsidRPr="00C877E7">
        <w:rPr>
          <w:b/>
        </w:rPr>
        <w:t>: Implementing Primary Education for All,</w:t>
      </w:r>
      <w:r>
        <w:t xml:space="preserve"> London: Macmillan</w:t>
      </w:r>
    </w:p>
    <w:p w:rsidR="0078350B" w:rsidRDefault="0078350B" w:rsidP="0078350B"/>
    <w:p w:rsidR="0078350B" w:rsidRDefault="0078350B" w:rsidP="0078350B">
      <w:proofErr w:type="spellStart"/>
      <w:r>
        <w:t>Ramachandran</w:t>
      </w:r>
      <w:proofErr w:type="spellEnd"/>
      <w:r>
        <w:t xml:space="preserve">, V., Pal, M. and </w:t>
      </w:r>
      <w:proofErr w:type="spellStart"/>
      <w:r>
        <w:t>Mahajan</w:t>
      </w:r>
      <w:proofErr w:type="spellEnd"/>
      <w:r>
        <w:t xml:space="preserve">, V. (2004) </w:t>
      </w:r>
      <w:proofErr w:type="spellStart"/>
      <w:r w:rsidRPr="00C877E7">
        <w:rPr>
          <w:b/>
        </w:rPr>
        <w:t>Balika</w:t>
      </w:r>
      <w:proofErr w:type="spellEnd"/>
      <w:r w:rsidRPr="00C877E7">
        <w:rPr>
          <w:b/>
        </w:rPr>
        <w:t xml:space="preserve"> </w:t>
      </w:r>
      <w:proofErr w:type="spellStart"/>
      <w:r w:rsidRPr="00C877E7">
        <w:rPr>
          <w:b/>
        </w:rPr>
        <w:t>Shiksha</w:t>
      </w:r>
      <w:proofErr w:type="spellEnd"/>
      <w:r w:rsidRPr="00C877E7">
        <w:rPr>
          <w:b/>
        </w:rPr>
        <w:t xml:space="preserve"> </w:t>
      </w:r>
      <w:proofErr w:type="spellStart"/>
      <w:r w:rsidRPr="00C877E7">
        <w:rPr>
          <w:b/>
        </w:rPr>
        <w:t>Shivir</w:t>
      </w:r>
      <w:proofErr w:type="spellEnd"/>
      <w:r w:rsidRPr="00C877E7">
        <w:rPr>
          <w:b/>
        </w:rPr>
        <w:t>: a study commissioned by DFID</w:t>
      </w:r>
      <w:r>
        <w:t>, New Delhi: Educational Research Unit</w:t>
      </w:r>
    </w:p>
    <w:p w:rsidR="0078350B" w:rsidRDefault="0078350B" w:rsidP="0078350B"/>
    <w:p w:rsidR="0078350B" w:rsidRDefault="0078350B" w:rsidP="0078350B">
      <w:proofErr w:type="spellStart"/>
      <w:r>
        <w:t>Ramachandran</w:t>
      </w:r>
      <w:proofErr w:type="spellEnd"/>
      <w:r>
        <w:t xml:space="preserve">, V. (2003) </w:t>
      </w:r>
      <w:proofErr w:type="spellStart"/>
      <w:r w:rsidRPr="00C877E7">
        <w:rPr>
          <w:b/>
        </w:rPr>
        <w:t>Lok</w:t>
      </w:r>
      <w:proofErr w:type="spellEnd"/>
      <w:r w:rsidRPr="00C877E7">
        <w:rPr>
          <w:b/>
        </w:rPr>
        <w:t xml:space="preserve"> </w:t>
      </w:r>
      <w:proofErr w:type="spellStart"/>
      <w:r w:rsidRPr="00C877E7">
        <w:rPr>
          <w:b/>
        </w:rPr>
        <w:t>Jumbish</w:t>
      </w:r>
      <w:proofErr w:type="spellEnd"/>
      <w:r w:rsidRPr="00C877E7">
        <w:rPr>
          <w:b/>
        </w:rPr>
        <w:t xml:space="preserve"> – Rajasthan. </w:t>
      </w:r>
      <w:proofErr w:type="gramStart"/>
      <w:r w:rsidRPr="00C877E7">
        <w:rPr>
          <w:b/>
        </w:rPr>
        <w:t>People’s movement for education for all.</w:t>
      </w:r>
      <w:proofErr w:type="gramEnd"/>
      <w:r>
        <w:t xml:space="preserve"> Case study commissioned by the World Bank, New Delhi </w:t>
      </w:r>
    </w:p>
    <w:p w:rsidR="0078350B" w:rsidRDefault="0078350B" w:rsidP="0078350B"/>
    <w:p w:rsidR="0078350B" w:rsidRDefault="0078350B" w:rsidP="0078350B">
      <w:proofErr w:type="spellStart"/>
      <w:r>
        <w:t>Ramachandran</w:t>
      </w:r>
      <w:proofErr w:type="spellEnd"/>
      <w:r>
        <w:t>, V. (forthcoming) ‘</w:t>
      </w:r>
      <w:proofErr w:type="gramStart"/>
      <w:r>
        <w:t>Exploring</w:t>
      </w:r>
      <w:proofErr w:type="gramEnd"/>
      <w:r>
        <w:t xml:space="preserve"> the legacy of three innovative programmes: what mainstream education policy and practice learnt from </w:t>
      </w:r>
      <w:proofErr w:type="spellStart"/>
      <w:r>
        <w:t>Lok</w:t>
      </w:r>
      <w:proofErr w:type="spellEnd"/>
      <w:r>
        <w:t xml:space="preserve"> </w:t>
      </w:r>
      <w:proofErr w:type="spellStart"/>
      <w:r>
        <w:t>Jumbish</w:t>
      </w:r>
      <w:proofErr w:type="spellEnd"/>
      <w:r>
        <w:t xml:space="preserve">, </w:t>
      </w:r>
      <w:proofErr w:type="spellStart"/>
      <w:r>
        <w:t>Shiksha</w:t>
      </w:r>
      <w:proofErr w:type="spellEnd"/>
      <w:r>
        <w:t xml:space="preserve"> </w:t>
      </w:r>
      <w:proofErr w:type="spellStart"/>
      <w:r>
        <w:t>Karmi</w:t>
      </w:r>
      <w:proofErr w:type="spellEnd"/>
      <w:r>
        <w:t xml:space="preserve"> and </w:t>
      </w:r>
      <w:proofErr w:type="spellStart"/>
      <w:r>
        <w:t>Mahila</w:t>
      </w:r>
      <w:proofErr w:type="spellEnd"/>
      <w:r>
        <w:t xml:space="preserve"> </w:t>
      </w:r>
      <w:proofErr w:type="spellStart"/>
      <w:r>
        <w:t>Samakhya</w:t>
      </w:r>
      <w:proofErr w:type="spellEnd"/>
      <w:r>
        <w:t>’</w:t>
      </w:r>
    </w:p>
    <w:p w:rsidR="0078350B" w:rsidRDefault="0078350B" w:rsidP="0078350B">
      <w:r>
        <w:t xml:space="preserve"> </w:t>
      </w:r>
    </w:p>
    <w:p w:rsidR="0078350B" w:rsidRDefault="0078350B" w:rsidP="0078350B">
      <w:r>
        <w:t xml:space="preserve">Ravi, Y. </w:t>
      </w:r>
      <w:r w:rsidR="00723782">
        <w:t xml:space="preserve">and </w:t>
      </w:r>
      <w:proofErr w:type="spellStart"/>
      <w:r w:rsidR="00723782">
        <w:t>Rao</w:t>
      </w:r>
      <w:proofErr w:type="spellEnd"/>
      <w:r w:rsidR="00723782">
        <w:t xml:space="preserve">, S. (1994) </w:t>
      </w:r>
      <w:proofErr w:type="gramStart"/>
      <w:r w:rsidR="00723782">
        <w:t>The</w:t>
      </w:r>
      <w:proofErr w:type="gramEnd"/>
      <w:r w:rsidR="00723782">
        <w:t xml:space="preserve"> Andhra Pradesh Primary Education Project (APPEP) in Little, A.W., Hoppers, W. and Gardner, R. (Eds.) </w:t>
      </w:r>
      <w:r w:rsidR="00723782" w:rsidRPr="00C877E7">
        <w:rPr>
          <w:b/>
        </w:rPr>
        <w:t xml:space="preserve">Beyond </w:t>
      </w:r>
      <w:proofErr w:type="spellStart"/>
      <w:r w:rsidR="00723782" w:rsidRPr="00C877E7">
        <w:rPr>
          <w:b/>
        </w:rPr>
        <w:t>Jomtien</w:t>
      </w:r>
      <w:proofErr w:type="spellEnd"/>
      <w:r w:rsidR="00723782" w:rsidRPr="00C877E7">
        <w:rPr>
          <w:b/>
        </w:rPr>
        <w:t>: Implementing Primary Education for All,</w:t>
      </w:r>
      <w:r w:rsidR="00723782">
        <w:t xml:space="preserve"> London: Macmillan</w:t>
      </w:r>
    </w:p>
    <w:p w:rsidR="0078350B" w:rsidRDefault="0078350B" w:rsidP="0078350B"/>
    <w:p w:rsidR="0078350B" w:rsidRDefault="0078350B" w:rsidP="0078350B">
      <w:proofErr w:type="spellStart"/>
      <w:r>
        <w:t>Shaeffer</w:t>
      </w:r>
      <w:proofErr w:type="spellEnd"/>
      <w:r>
        <w:t xml:space="preserve">, S. (1994) Collaborating for educational change, in Little, A.W., Hoppers, W. and Gardner, R. (Eds.) </w:t>
      </w:r>
      <w:r w:rsidRPr="00C877E7">
        <w:rPr>
          <w:b/>
        </w:rPr>
        <w:t xml:space="preserve">Beyond </w:t>
      </w:r>
      <w:proofErr w:type="spellStart"/>
      <w:r w:rsidRPr="00C877E7">
        <w:rPr>
          <w:b/>
        </w:rPr>
        <w:t>Jomtien</w:t>
      </w:r>
      <w:proofErr w:type="spellEnd"/>
      <w:r w:rsidRPr="00C877E7">
        <w:rPr>
          <w:b/>
        </w:rPr>
        <w:t>: Implementing Primary Education for All</w:t>
      </w:r>
      <w:r>
        <w:t>, London: Macmillan</w:t>
      </w:r>
    </w:p>
    <w:p w:rsidR="0078350B" w:rsidRDefault="0078350B" w:rsidP="0078350B"/>
    <w:p w:rsidR="0078350B" w:rsidRDefault="00E259DF" w:rsidP="0078350B">
      <w:hyperlink r:id="rId14" w:history="1">
        <w:r w:rsidR="0078350B" w:rsidRPr="00D903C6">
          <w:rPr>
            <w:rStyle w:val="Hyperlink"/>
          </w:rPr>
          <w:t>http://www.census2011.co.in/census/state/rajasthan.html</w:t>
        </w:r>
      </w:hyperlink>
      <w:r w:rsidR="0078350B">
        <w:t xml:space="preserve"> literacy rates 2011 and 2001. Accessed January 31 2015</w:t>
      </w:r>
    </w:p>
    <w:p w:rsidR="006A48B9" w:rsidRDefault="006A48B9" w:rsidP="0078350B"/>
    <w:p w:rsidR="006A48B9" w:rsidRDefault="006A48B9" w:rsidP="0078350B"/>
    <w:p w:rsidR="0078350B" w:rsidRDefault="0078350B" w:rsidP="0078350B"/>
    <w:p w:rsidR="00C877E7" w:rsidRDefault="00C877E7"/>
    <w:sectPr w:rsidR="00C877E7" w:rsidSect="00815A40">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AD" w:rsidRDefault="00CC46AD" w:rsidP="00A9636B">
      <w:r>
        <w:separator/>
      </w:r>
    </w:p>
  </w:endnote>
  <w:endnote w:type="continuationSeparator" w:id="0">
    <w:p w:rsidR="00CC46AD" w:rsidRDefault="00CC46AD" w:rsidP="00A96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256251"/>
      <w:docPartObj>
        <w:docPartGallery w:val="Page Numbers (Bottom of Page)"/>
        <w:docPartUnique/>
      </w:docPartObj>
    </w:sdtPr>
    <w:sdtContent>
      <w:p w:rsidR="003F07A1" w:rsidRDefault="003F07A1">
        <w:pPr>
          <w:pStyle w:val="Footer"/>
          <w:jc w:val="center"/>
        </w:pPr>
        <w:fldSimple w:instr=" PAGE   \* MERGEFORMAT ">
          <w:r w:rsidR="00D07925">
            <w:rPr>
              <w:noProof/>
            </w:rPr>
            <w:t>8</w:t>
          </w:r>
        </w:fldSimple>
      </w:p>
    </w:sdtContent>
  </w:sdt>
  <w:p w:rsidR="003F07A1" w:rsidRDefault="003F0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AD" w:rsidRDefault="00CC46AD" w:rsidP="00A9636B">
      <w:r>
        <w:separator/>
      </w:r>
    </w:p>
  </w:footnote>
  <w:footnote w:type="continuationSeparator" w:id="0">
    <w:p w:rsidR="00CC46AD" w:rsidRDefault="00CC46AD" w:rsidP="00A9636B">
      <w:r>
        <w:continuationSeparator/>
      </w:r>
    </w:p>
  </w:footnote>
  <w:footnote w:id="1">
    <w:p w:rsidR="00C64E5A" w:rsidRPr="00C64E5A" w:rsidRDefault="00C64E5A">
      <w:pPr>
        <w:pStyle w:val="FootnoteText"/>
        <w:rPr>
          <w:lang w:val="en-GB"/>
        </w:rPr>
      </w:pPr>
      <w:r>
        <w:rPr>
          <w:rStyle w:val="FootnoteReference"/>
        </w:rPr>
        <w:footnoteRef/>
      </w:r>
      <w:r>
        <w:t xml:space="preserve"> </w:t>
      </w:r>
      <w:r w:rsidRPr="00D07925">
        <w:rPr>
          <w:rFonts w:asciiTheme="minorHAnsi" w:hAnsiTheme="minorHAnsi"/>
        </w:rPr>
        <w:t xml:space="preserve">The Team was led by Gabor </w:t>
      </w:r>
      <w:proofErr w:type="spellStart"/>
      <w:r w:rsidRPr="00D07925">
        <w:rPr>
          <w:rFonts w:asciiTheme="minorHAnsi" w:hAnsiTheme="minorHAnsi"/>
        </w:rPr>
        <w:t>Bru</w:t>
      </w:r>
      <w:r w:rsidR="009C605B" w:rsidRPr="00D07925">
        <w:rPr>
          <w:rFonts w:asciiTheme="minorHAnsi" w:hAnsiTheme="minorHAnsi"/>
        </w:rPr>
        <w:t>s</w:t>
      </w:r>
      <w:r w:rsidRPr="00D07925">
        <w:rPr>
          <w:rFonts w:asciiTheme="minorHAnsi" w:hAnsiTheme="minorHAnsi"/>
        </w:rPr>
        <w:t>z</w:t>
      </w:r>
      <w:r w:rsidR="009C605B" w:rsidRPr="00D07925">
        <w:rPr>
          <w:rFonts w:asciiTheme="minorHAnsi" w:hAnsiTheme="minorHAnsi"/>
        </w:rPr>
        <w:t>t</w:t>
      </w:r>
      <w:proofErr w:type="spellEnd"/>
      <w:r w:rsidR="009C605B" w:rsidRPr="00D07925">
        <w:rPr>
          <w:rFonts w:asciiTheme="minorHAnsi" w:hAnsiTheme="minorHAnsi"/>
        </w:rPr>
        <w:t xml:space="preserve"> of the ISO Swedish Management Group. </w:t>
      </w:r>
      <w:r w:rsidRPr="00D07925">
        <w:rPr>
          <w:rFonts w:asciiTheme="minorHAnsi" w:hAnsiTheme="minorHAnsi"/>
        </w:rPr>
        <w:t xml:space="preserve">The Indian members of the team were Ms </w:t>
      </w:r>
      <w:proofErr w:type="spellStart"/>
      <w:r w:rsidRPr="00D07925">
        <w:rPr>
          <w:rFonts w:asciiTheme="minorHAnsi" w:hAnsiTheme="minorHAnsi"/>
        </w:rPr>
        <w:t>Sujata</w:t>
      </w:r>
      <w:proofErr w:type="spellEnd"/>
      <w:r w:rsidRPr="00D07925">
        <w:rPr>
          <w:rFonts w:asciiTheme="minorHAnsi" w:hAnsiTheme="minorHAnsi"/>
        </w:rPr>
        <w:t xml:space="preserve"> </w:t>
      </w:r>
      <w:proofErr w:type="spellStart"/>
      <w:r w:rsidRPr="00D07925">
        <w:rPr>
          <w:rFonts w:asciiTheme="minorHAnsi" w:hAnsiTheme="minorHAnsi"/>
        </w:rPr>
        <w:t>Rao</w:t>
      </w:r>
      <w:proofErr w:type="spellEnd"/>
      <w:r w:rsidRPr="00D07925">
        <w:rPr>
          <w:rFonts w:asciiTheme="minorHAnsi" w:hAnsiTheme="minorHAnsi"/>
        </w:rPr>
        <w:t xml:space="preserve"> then IAS Joint Secretary, Dr </w:t>
      </w:r>
      <w:proofErr w:type="spellStart"/>
      <w:r w:rsidRPr="00D07925">
        <w:rPr>
          <w:rFonts w:asciiTheme="minorHAnsi" w:hAnsiTheme="minorHAnsi"/>
        </w:rPr>
        <w:t>Rukmini</w:t>
      </w:r>
      <w:proofErr w:type="spellEnd"/>
      <w:r w:rsidRPr="00D07925">
        <w:rPr>
          <w:rFonts w:asciiTheme="minorHAnsi" w:hAnsiTheme="minorHAnsi"/>
        </w:rPr>
        <w:t xml:space="preserve"> </w:t>
      </w:r>
      <w:proofErr w:type="spellStart"/>
      <w:r w:rsidRPr="00D07925">
        <w:rPr>
          <w:rFonts w:asciiTheme="minorHAnsi" w:hAnsiTheme="minorHAnsi"/>
        </w:rPr>
        <w:t>Rao</w:t>
      </w:r>
      <w:proofErr w:type="spellEnd"/>
      <w:r w:rsidRPr="00D07925">
        <w:rPr>
          <w:rFonts w:asciiTheme="minorHAnsi" w:hAnsiTheme="minorHAnsi"/>
        </w:rPr>
        <w:t xml:space="preserve"> of the Deccan Development Society, and the late Dr. M.M. </w:t>
      </w:r>
      <w:proofErr w:type="spellStart"/>
      <w:r w:rsidRPr="00D07925">
        <w:rPr>
          <w:rFonts w:asciiTheme="minorHAnsi" w:hAnsiTheme="minorHAnsi"/>
        </w:rPr>
        <w:t>Kappoor</w:t>
      </w:r>
      <w:proofErr w:type="spellEnd"/>
      <w:r w:rsidRPr="00D07925">
        <w:rPr>
          <w:rFonts w:asciiTheme="minorHAnsi" w:hAnsiTheme="minorHAnsi"/>
        </w:rPr>
        <w:t xml:space="preserve"> of NUEPA (then NIEPA), who was the first to introduce me to the school mapping  approach then being developed within </w:t>
      </w:r>
      <w:proofErr w:type="spellStart"/>
      <w:r w:rsidRPr="00D07925">
        <w:rPr>
          <w:rFonts w:asciiTheme="minorHAnsi" w:hAnsiTheme="minorHAnsi"/>
        </w:rPr>
        <w:t>Lok</w:t>
      </w:r>
      <w:proofErr w:type="spellEnd"/>
      <w:r w:rsidRPr="00D07925">
        <w:rPr>
          <w:rFonts w:asciiTheme="minorHAnsi" w:hAnsiTheme="minorHAnsi"/>
        </w:rPr>
        <w:t xml:space="preserve"> </w:t>
      </w:r>
      <w:proofErr w:type="spellStart"/>
      <w:r w:rsidRPr="00D07925">
        <w:rPr>
          <w:rFonts w:asciiTheme="minorHAnsi" w:hAnsiTheme="minorHAnsi"/>
        </w:rPr>
        <w:t>Jumbish</w:t>
      </w:r>
      <w:proofErr w:type="spellEnd"/>
      <w:r w:rsidRPr="00D07925">
        <w:rPr>
          <w:rFonts w:asciiTheme="minorHAnsi" w:hAnsiTheme="minorHAnsi"/>
        </w:rPr>
        <w:t>.</w:t>
      </w:r>
      <w:r w:rsidR="009C605B" w:rsidRPr="00D07925">
        <w:rPr>
          <w:rFonts w:asciiTheme="minorHAnsi" w:hAnsiTheme="minorHAnsi"/>
        </w:rPr>
        <w:t xml:space="preserve"> </w:t>
      </w:r>
      <w:proofErr w:type="gramStart"/>
      <w:r w:rsidR="009C605B" w:rsidRPr="00D07925">
        <w:rPr>
          <w:rFonts w:asciiTheme="minorHAnsi" w:hAnsiTheme="minorHAnsi"/>
        </w:rPr>
        <w:t>The other members of the team Ms Cecilia Palmer of the ISO Swedish Management Group</w:t>
      </w:r>
      <w:r w:rsidR="00D07925">
        <w:rPr>
          <w:rFonts w:asciiTheme="minorHAnsi" w:hAnsiTheme="minorHAnsi"/>
        </w:rPr>
        <w:t xml:space="preserve"> and myself</w:t>
      </w:r>
      <w:r w:rsidR="009C605B" w:rsidRPr="00D07925">
        <w:rPr>
          <w:rFonts w:asciiTheme="minorHAnsi" w:hAnsiTheme="minorHAnsi"/>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D0B"/>
    <w:multiLevelType w:val="hybridMultilevel"/>
    <w:tmpl w:val="1A00FB4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imSu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imSu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2F44485"/>
    <w:multiLevelType w:val="multilevel"/>
    <w:tmpl w:val="BAFE281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057319F"/>
    <w:multiLevelType w:val="hybridMultilevel"/>
    <w:tmpl w:val="5C38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E170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0173A16"/>
    <w:multiLevelType w:val="hybridMultilevel"/>
    <w:tmpl w:val="1AFE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995E02"/>
    <w:multiLevelType w:val="hybridMultilevel"/>
    <w:tmpl w:val="71CE60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27172E"/>
    <w:rsid w:val="00010062"/>
    <w:rsid w:val="00021A20"/>
    <w:rsid w:val="00040853"/>
    <w:rsid w:val="00060715"/>
    <w:rsid w:val="000F6329"/>
    <w:rsid w:val="000F6361"/>
    <w:rsid w:val="00112F9D"/>
    <w:rsid w:val="00114704"/>
    <w:rsid w:val="00135400"/>
    <w:rsid w:val="00145389"/>
    <w:rsid w:val="001968C0"/>
    <w:rsid w:val="001A1446"/>
    <w:rsid w:val="001A32C3"/>
    <w:rsid w:val="001B252C"/>
    <w:rsid w:val="001D7E71"/>
    <w:rsid w:val="00210273"/>
    <w:rsid w:val="00221994"/>
    <w:rsid w:val="002355AE"/>
    <w:rsid w:val="00236458"/>
    <w:rsid w:val="002712C6"/>
    <w:rsid w:val="0027172E"/>
    <w:rsid w:val="0029087E"/>
    <w:rsid w:val="002A2850"/>
    <w:rsid w:val="002B188F"/>
    <w:rsid w:val="00310B1A"/>
    <w:rsid w:val="00374A61"/>
    <w:rsid w:val="003A71AA"/>
    <w:rsid w:val="003A75E7"/>
    <w:rsid w:val="003B1E69"/>
    <w:rsid w:val="003B7029"/>
    <w:rsid w:val="003C3745"/>
    <w:rsid w:val="003E0143"/>
    <w:rsid w:val="003F07A1"/>
    <w:rsid w:val="003F6822"/>
    <w:rsid w:val="00406EFD"/>
    <w:rsid w:val="00446DC4"/>
    <w:rsid w:val="00460F50"/>
    <w:rsid w:val="00471D09"/>
    <w:rsid w:val="00477328"/>
    <w:rsid w:val="00491852"/>
    <w:rsid w:val="0049251E"/>
    <w:rsid w:val="004A7823"/>
    <w:rsid w:val="004B5029"/>
    <w:rsid w:val="00501DC6"/>
    <w:rsid w:val="0050644C"/>
    <w:rsid w:val="00513105"/>
    <w:rsid w:val="00573AC1"/>
    <w:rsid w:val="005B20A5"/>
    <w:rsid w:val="005B4670"/>
    <w:rsid w:val="005D0499"/>
    <w:rsid w:val="006132F5"/>
    <w:rsid w:val="006222CE"/>
    <w:rsid w:val="00644B44"/>
    <w:rsid w:val="00647F31"/>
    <w:rsid w:val="00650EFE"/>
    <w:rsid w:val="006608FE"/>
    <w:rsid w:val="00665580"/>
    <w:rsid w:val="006831AD"/>
    <w:rsid w:val="006A48B9"/>
    <w:rsid w:val="006A5890"/>
    <w:rsid w:val="006B129C"/>
    <w:rsid w:val="006E1769"/>
    <w:rsid w:val="006F1F71"/>
    <w:rsid w:val="00705629"/>
    <w:rsid w:val="00707E40"/>
    <w:rsid w:val="0071693F"/>
    <w:rsid w:val="00721EC8"/>
    <w:rsid w:val="00723782"/>
    <w:rsid w:val="00736EE2"/>
    <w:rsid w:val="00740B3A"/>
    <w:rsid w:val="00742206"/>
    <w:rsid w:val="00772383"/>
    <w:rsid w:val="00775306"/>
    <w:rsid w:val="0078350B"/>
    <w:rsid w:val="007A13FE"/>
    <w:rsid w:val="007C1A40"/>
    <w:rsid w:val="007D0723"/>
    <w:rsid w:val="007E377A"/>
    <w:rsid w:val="00801040"/>
    <w:rsid w:val="00815A40"/>
    <w:rsid w:val="0084099C"/>
    <w:rsid w:val="0085479D"/>
    <w:rsid w:val="008664C9"/>
    <w:rsid w:val="00884631"/>
    <w:rsid w:val="008B0FB0"/>
    <w:rsid w:val="008C090F"/>
    <w:rsid w:val="008D3B06"/>
    <w:rsid w:val="008D6597"/>
    <w:rsid w:val="008F3E09"/>
    <w:rsid w:val="00912BA2"/>
    <w:rsid w:val="00916E99"/>
    <w:rsid w:val="00917BE4"/>
    <w:rsid w:val="009201E9"/>
    <w:rsid w:val="009276E0"/>
    <w:rsid w:val="00931DE4"/>
    <w:rsid w:val="00940F4A"/>
    <w:rsid w:val="00941892"/>
    <w:rsid w:val="0095424A"/>
    <w:rsid w:val="00955016"/>
    <w:rsid w:val="00970418"/>
    <w:rsid w:val="00971B7E"/>
    <w:rsid w:val="00974A0B"/>
    <w:rsid w:val="0098461D"/>
    <w:rsid w:val="009902D9"/>
    <w:rsid w:val="00995FCE"/>
    <w:rsid w:val="009C605B"/>
    <w:rsid w:val="00A058B5"/>
    <w:rsid w:val="00A17BF1"/>
    <w:rsid w:val="00A22B8B"/>
    <w:rsid w:val="00A23A09"/>
    <w:rsid w:val="00A406DE"/>
    <w:rsid w:val="00A409A8"/>
    <w:rsid w:val="00A94E42"/>
    <w:rsid w:val="00A9636B"/>
    <w:rsid w:val="00AA12E0"/>
    <w:rsid w:val="00AD3050"/>
    <w:rsid w:val="00AD39F9"/>
    <w:rsid w:val="00AE36B6"/>
    <w:rsid w:val="00AE70F1"/>
    <w:rsid w:val="00AF666A"/>
    <w:rsid w:val="00B03A01"/>
    <w:rsid w:val="00B27CCF"/>
    <w:rsid w:val="00B42067"/>
    <w:rsid w:val="00B50E7A"/>
    <w:rsid w:val="00B57126"/>
    <w:rsid w:val="00B61E7A"/>
    <w:rsid w:val="00BA39B8"/>
    <w:rsid w:val="00BB00F7"/>
    <w:rsid w:val="00BC0F2B"/>
    <w:rsid w:val="00BE137E"/>
    <w:rsid w:val="00C15E46"/>
    <w:rsid w:val="00C2652B"/>
    <w:rsid w:val="00C55F1D"/>
    <w:rsid w:val="00C64E5A"/>
    <w:rsid w:val="00C774AD"/>
    <w:rsid w:val="00C86459"/>
    <w:rsid w:val="00C877E7"/>
    <w:rsid w:val="00C978BA"/>
    <w:rsid w:val="00CA253C"/>
    <w:rsid w:val="00CB0E44"/>
    <w:rsid w:val="00CC46AD"/>
    <w:rsid w:val="00D07925"/>
    <w:rsid w:val="00D1393C"/>
    <w:rsid w:val="00D14946"/>
    <w:rsid w:val="00D427D6"/>
    <w:rsid w:val="00D50E42"/>
    <w:rsid w:val="00D64752"/>
    <w:rsid w:val="00D9666B"/>
    <w:rsid w:val="00DF23F2"/>
    <w:rsid w:val="00E008CA"/>
    <w:rsid w:val="00E1752E"/>
    <w:rsid w:val="00E206CE"/>
    <w:rsid w:val="00E259DF"/>
    <w:rsid w:val="00E8188C"/>
    <w:rsid w:val="00E86E7A"/>
    <w:rsid w:val="00EA066A"/>
    <w:rsid w:val="00EA7B3C"/>
    <w:rsid w:val="00ED0170"/>
    <w:rsid w:val="00EE5B11"/>
    <w:rsid w:val="00F007E0"/>
    <w:rsid w:val="00F107D1"/>
    <w:rsid w:val="00F30A0D"/>
    <w:rsid w:val="00F34D0B"/>
    <w:rsid w:val="00F453A7"/>
    <w:rsid w:val="00F51FA4"/>
    <w:rsid w:val="00F735DA"/>
    <w:rsid w:val="00F873C0"/>
    <w:rsid w:val="00F96E4C"/>
    <w:rsid w:val="00FA61B8"/>
    <w:rsid w:val="00FA7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40"/>
  </w:style>
  <w:style w:type="paragraph" w:styleId="Heading1">
    <w:name w:val="heading 1"/>
    <w:basedOn w:val="Normal"/>
    <w:next w:val="Normal"/>
    <w:link w:val="Heading1Char"/>
    <w:qFormat/>
    <w:rsid w:val="00A9636B"/>
    <w:pPr>
      <w:keepNext/>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A9636B"/>
    <w:pPr>
      <w:keepNext/>
      <w:spacing w:before="240" w:after="240"/>
      <w:jc w:val="both"/>
      <w:outlineLvl w:val="1"/>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uiPriority w:val="9"/>
    <w:semiHidden/>
    <w:unhideWhenUsed/>
    <w:qFormat/>
    <w:rsid w:val="00940F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36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A9636B"/>
    <w:rPr>
      <w:rFonts w:ascii="Times New Roman" w:eastAsia="Times New Roman" w:hAnsi="Times New Roman" w:cs="Times New Roman"/>
      <w:b/>
      <w:bCs/>
      <w:sz w:val="24"/>
      <w:szCs w:val="24"/>
      <w:lang w:val="en-US"/>
    </w:rPr>
  </w:style>
  <w:style w:type="paragraph" w:styleId="FootnoteText">
    <w:name w:val="footnote text"/>
    <w:basedOn w:val="Normal"/>
    <w:link w:val="FootnoteTextChar"/>
    <w:semiHidden/>
    <w:rsid w:val="00A9636B"/>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9636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A9636B"/>
    <w:rPr>
      <w:vertAlign w:val="superscript"/>
    </w:rPr>
  </w:style>
  <w:style w:type="paragraph" w:styleId="NormalWeb">
    <w:name w:val="Normal (Web)"/>
    <w:basedOn w:val="Normal"/>
    <w:uiPriority w:val="99"/>
    <w:rsid w:val="00A9636B"/>
    <w:pPr>
      <w:spacing w:before="100" w:beforeAutospacing="1" w:after="100" w:afterAutospacing="1"/>
    </w:pPr>
    <w:rPr>
      <w:rFonts w:ascii="Verdana" w:eastAsia="Times New Roman" w:hAnsi="Verdana" w:cs="Times New Roman"/>
      <w:sz w:val="19"/>
      <w:szCs w:val="19"/>
      <w:lang w:val="en-US"/>
    </w:rPr>
  </w:style>
  <w:style w:type="paragraph" w:styleId="Header">
    <w:name w:val="header"/>
    <w:basedOn w:val="Normal"/>
    <w:link w:val="HeaderChar"/>
    <w:uiPriority w:val="99"/>
    <w:semiHidden/>
    <w:unhideWhenUsed/>
    <w:rsid w:val="00705629"/>
    <w:pPr>
      <w:tabs>
        <w:tab w:val="center" w:pos="4513"/>
        <w:tab w:val="right" w:pos="9026"/>
      </w:tabs>
    </w:pPr>
  </w:style>
  <w:style w:type="character" w:customStyle="1" w:styleId="HeaderChar">
    <w:name w:val="Header Char"/>
    <w:basedOn w:val="DefaultParagraphFont"/>
    <w:link w:val="Header"/>
    <w:uiPriority w:val="99"/>
    <w:semiHidden/>
    <w:rsid w:val="00705629"/>
  </w:style>
  <w:style w:type="paragraph" w:styleId="Footer">
    <w:name w:val="footer"/>
    <w:basedOn w:val="Normal"/>
    <w:link w:val="FooterChar"/>
    <w:uiPriority w:val="99"/>
    <w:unhideWhenUsed/>
    <w:rsid w:val="00705629"/>
    <w:pPr>
      <w:tabs>
        <w:tab w:val="center" w:pos="4513"/>
        <w:tab w:val="right" w:pos="9026"/>
      </w:tabs>
    </w:pPr>
  </w:style>
  <w:style w:type="character" w:customStyle="1" w:styleId="FooterChar">
    <w:name w:val="Footer Char"/>
    <w:basedOn w:val="DefaultParagraphFont"/>
    <w:link w:val="Footer"/>
    <w:uiPriority w:val="99"/>
    <w:rsid w:val="00705629"/>
  </w:style>
  <w:style w:type="paragraph" w:styleId="ListParagraph">
    <w:name w:val="List Paragraph"/>
    <w:basedOn w:val="Normal"/>
    <w:uiPriority w:val="34"/>
    <w:qFormat/>
    <w:rsid w:val="00CA253C"/>
    <w:pPr>
      <w:ind w:left="720"/>
      <w:contextualSpacing/>
    </w:pPr>
  </w:style>
  <w:style w:type="character" w:customStyle="1" w:styleId="Heading6Char">
    <w:name w:val="Heading 6 Char"/>
    <w:basedOn w:val="DefaultParagraphFont"/>
    <w:link w:val="Heading6"/>
    <w:uiPriority w:val="9"/>
    <w:semiHidden/>
    <w:rsid w:val="00940F4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F96E4C"/>
    <w:rPr>
      <w:color w:val="0000FF" w:themeColor="hyperlink"/>
      <w:u w:val="single"/>
    </w:rPr>
  </w:style>
  <w:style w:type="paragraph" w:styleId="BalloonText">
    <w:name w:val="Balloon Text"/>
    <w:basedOn w:val="Normal"/>
    <w:link w:val="BalloonTextChar"/>
    <w:uiPriority w:val="99"/>
    <w:semiHidden/>
    <w:unhideWhenUsed/>
    <w:rsid w:val="004A7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23"/>
    <w:rPr>
      <w:rFonts w:ascii="Lucida Grande" w:hAnsi="Lucida Grande" w:cs="Lucida Grande"/>
      <w:sz w:val="18"/>
      <w:szCs w:val="18"/>
    </w:rPr>
  </w:style>
  <w:style w:type="paragraph" w:styleId="Caption">
    <w:name w:val="caption"/>
    <w:basedOn w:val="Normal"/>
    <w:next w:val="Normal"/>
    <w:uiPriority w:val="35"/>
    <w:semiHidden/>
    <w:unhideWhenUsed/>
    <w:qFormat/>
    <w:rsid w:val="001A32C3"/>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40"/>
  </w:style>
  <w:style w:type="paragraph" w:styleId="Heading1">
    <w:name w:val="heading 1"/>
    <w:basedOn w:val="Normal"/>
    <w:next w:val="Normal"/>
    <w:link w:val="Heading1Char"/>
    <w:qFormat/>
    <w:rsid w:val="00A9636B"/>
    <w:pPr>
      <w:keepNext/>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A9636B"/>
    <w:pPr>
      <w:keepNext/>
      <w:spacing w:before="240" w:after="240"/>
      <w:jc w:val="both"/>
      <w:outlineLvl w:val="1"/>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uiPriority w:val="9"/>
    <w:semiHidden/>
    <w:unhideWhenUsed/>
    <w:qFormat/>
    <w:rsid w:val="00940F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36B"/>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A9636B"/>
    <w:rPr>
      <w:rFonts w:ascii="Times New Roman" w:eastAsia="Times New Roman" w:hAnsi="Times New Roman" w:cs="Times New Roman"/>
      <w:b/>
      <w:bCs/>
      <w:sz w:val="24"/>
      <w:szCs w:val="24"/>
      <w:lang w:val="en-US"/>
    </w:rPr>
  </w:style>
  <w:style w:type="paragraph" w:styleId="FootnoteText">
    <w:name w:val="footnote text"/>
    <w:basedOn w:val="Normal"/>
    <w:link w:val="FootnoteTextChar"/>
    <w:semiHidden/>
    <w:rsid w:val="00A9636B"/>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9636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A9636B"/>
    <w:rPr>
      <w:vertAlign w:val="superscript"/>
    </w:rPr>
  </w:style>
  <w:style w:type="paragraph" w:styleId="NormalWeb">
    <w:name w:val="Normal (Web)"/>
    <w:basedOn w:val="Normal"/>
    <w:uiPriority w:val="99"/>
    <w:rsid w:val="00A9636B"/>
    <w:pPr>
      <w:spacing w:before="100" w:beforeAutospacing="1" w:after="100" w:afterAutospacing="1"/>
    </w:pPr>
    <w:rPr>
      <w:rFonts w:ascii="Verdana" w:eastAsia="Times New Roman" w:hAnsi="Verdana" w:cs="Times New Roman"/>
      <w:sz w:val="19"/>
      <w:szCs w:val="19"/>
      <w:lang w:val="en-US"/>
    </w:rPr>
  </w:style>
  <w:style w:type="paragraph" w:styleId="Header">
    <w:name w:val="header"/>
    <w:basedOn w:val="Normal"/>
    <w:link w:val="HeaderChar"/>
    <w:uiPriority w:val="99"/>
    <w:semiHidden/>
    <w:unhideWhenUsed/>
    <w:rsid w:val="00705629"/>
    <w:pPr>
      <w:tabs>
        <w:tab w:val="center" w:pos="4513"/>
        <w:tab w:val="right" w:pos="9026"/>
      </w:tabs>
    </w:pPr>
  </w:style>
  <w:style w:type="character" w:customStyle="1" w:styleId="HeaderChar">
    <w:name w:val="Header Char"/>
    <w:basedOn w:val="DefaultParagraphFont"/>
    <w:link w:val="Header"/>
    <w:uiPriority w:val="99"/>
    <w:semiHidden/>
    <w:rsid w:val="00705629"/>
  </w:style>
  <w:style w:type="paragraph" w:styleId="Footer">
    <w:name w:val="footer"/>
    <w:basedOn w:val="Normal"/>
    <w:link w:val="FooterChar"/>
    <w:uiPriority w:val="99"/>
    <w:unhideWhenUsed/>
    <w:rsid w:val="00705629"/>
    <w:pPr>
      <w:tabs>
        <w:tab w:val="center" w:pos="4513"/>
        <w:tab w:val="right" w:pos="9026"/>
      </w:tabs>
    </w:pPr>
  </w:style>
  <w:style w:type="character" w:customStyle="1" w:styleId="FooterChar">
    <w:name w:val="Footer Char"/>
    <w:basedOn w:val="DefaultParagraphFont"/>
    <w:link w:val="Footer"/>
    <w:uiPriority w:val="99"/>
    <w:rsid w:val="00705629"/>
  </w:style>
  <w:style w:type="paragraph" w:styleId="ListParagraph">
    <w:name w:val="List Paragraph"/>
    <w:basedOn w:val="Normal"/>
    <w:uiPriority w:val="34"/>
    <w:qFormat/>
    <w:rsid w:val="00CA253C"/>
    <w:pPr>
      <w:ind w:left="720"/>
      <w:contextualSpacing/>
    </w:pPr>
  </w:style>
  <w:style w:type="character" w:customStyle="1" w:styleId="Heading6Char">
    <w:name w:val="Heading 6 Char"/>
    <w:basedOn w:val="DefaultParagraphFont"/>
    <w:link w:val="Heading6"/>
    <w:uiPriority w:val="9"/>
    <w:semiHidden/>
    <w:rsid w:val="00940F4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F96E4C"/>
    <w:rPr>
      <w:color w:val="0000FF" w:themeColor="hyperlink"/>
      <w:u w:val="single"/>
    </w:rPr>
  </w:style>
  <w:style w:type="paragraph" w:styleId="BalloonText">
    <w:name w:val="Balloon Text"/>
    <w:basedOn w:val="Normal"/>
    <w:link w:val="BalloonTextChar"/>
    <w:uiPriority w:val="99"/>
    <w:semiHidden/>
    <w:unhideWhenUsed/>
    <w:rsid w:val="004A78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2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gelawlittle.net" TargetMode="External"/><Relationship Id="rId13" Type="http://schemas.microsoft.com/office/2007/relationships/diagramDrawing" Target="diagrams/drawing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census2011.co.in/census/state/rajastha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F43FA5-FB97-4385-8EE1-9AFCD0426119}" type="doc">
      <dgm:prSet loTypeId="urn:microsoft.com/office/officeart/2005/8/layout/venn1" loCatId="relationship" qsTypeId="urn:microsoft.com/office/officeart/2005/8/quickstyle/simple1" qsCatId="simple" csTypeId="urn:microsoft.com/office/officeart/2005/8/colors/accent1_2" csCatId="accent1" phldr="1"/>
      <dgm:spPr/>
    </dgm:pt>
    <dgm:pt modelId="{B4DA7A0A-2A60-48A3-B8A6-482CBEAE9A7F}">
      <dgm:prSet phldrT="[Text]" custT="1"/>
      <dgm:spPr/>
      <dgm:t>
        <a:bodyPr/>
        <a:lstStyle/>
        <a:p>
          <a:r>
            <a:rPr lang="en-GB" sz="1800"/>
            <a:t>Community Involvement</a:t>
          </a:r>
        </a:p>
        <a:p>
          <a:r>
            <a:rPr lang="en-GB" sz="1200"/>
            <a:t>core groups</a:t>
          </a:r>
        </a:p>
        <a:p>
          <a:r>
            <a:rPr lang="en-GB" sz="1200"/>
            <a:t>village education groups</a:t>
          </a:r>
        </a:p>
        <a:p>
          <a:r>
            <a:rPr lang="en-GB" sz="1200"/>
            <a:t>women's groups</a:t>
          </a:r>
        </a:p>
        <a:p>
          <a:r>
            <a:rPr lang="en-GB" sz="1200"/>
            <a:t>school buildings</a:t>
          </a:r>
        </a:p>
      </dgm:t>
    </dgm:pt>
    <dgm:pt modelId="{CDF0F8D6-65C4-4069-B593-B3ABB08C362E}" type="parTrans" cxnId="{5B68D321-3C7E-4091-BE95-E301D331F51B}">
      <dgm:prSet/>
      <dgm:spPr/>
      <dgm:t>
        <a:bodyPr/>
        <a:lstStyle/>
        <a:p>
          <a:endParaRPr lang="en-GB"/>
        </a:p>
      </dgm:t>
    </dgm:pt>
    <dgm:pt modelId="{D5BC528D-FECD-46FD-8E94-DC9E86C3E600}" type="sibTrans" cxnId="{5B68D321-3C7E-4091-BE95-E301D331F51B}">
      <dgm:prSet/>
      <dgm:spPr/>
      <dgm:t>
        <a:bodyPr/>
        <a:lstStyle/>
        <a:p>
          <a:endParaRPr lang="en-GB"/>
        </a:p>
      </dgm:t>
    </dgm:pt>
    <dgm:pt modelId="{705AD43D-4FDA-40B5-B3A1-2F8750700192}">
      <dgm:prSet phldrT="[Text]" custT="1"/>
      <dgm:spPr/>
      <dgm:t>
        <a:bodyPr/>
        <a:lstStyle/>
        <a:p>
          <a:r>
            <a:rPr lang="en-GB" sz="1800"/>
            <a:t>Management of Education</a:t>
          </a:r>
        </a:p>
        <a:p>
          <a:r>
            <a:rPr lang="en-GB" sz="1200"/>
            <a:t>Lok Jumbish Parishad</a:t>
          </a:r>
        </a:p>
        <a:p>
          <a:r>
            <a:rPr lang="en-GB" sz="1200"/>
            <a:t>decentralised structures</a:t>
          </a:r>
        </a:p>
        <a:p>
          <a:r>
            <a:rPr lang="en-GB" sz="1200"/>
            <a:t>planning and budgetary processes</a:t>
          </a:r>
        </a:p>
        <a:p>
          <a:r>
            <a:rPr lang="en-GB" sz="1200"/>
            <a:t>MIS</a:t>
          </a:r>
        </a:p>
        <a:p>
          <a:r>
            <a:rPr lang="en-GB" sz="1200"/>
            <a:t>personnel administration </a:t>
          </a:r>
        </a:p>
      </dgm:t>
    </dgm:pt>
    <dgm:pt modelId="{37F4166C-5D75-42BB-B0DE-2B8CB1A02C55}" type="parTrans" cxnId="{25F27E9A-5B43-446B-9261-C9D3495BED1F}">
      <dgm:prSet/>
      <dgm:spPr/>
      <dgm:t>
        <a:bodyPr/>
        <a:lstStyle/>
        <a:p>
          <a:endParaRPr lang="en-GB"/>
        </a:p>
      </dgm:t>
    </dgm:pt>
    <dgm:pt modelId="{79B6CA63-C276-483A-BD47-34095C7EAE62}" type="sibTrans" cxnId="{25F27E9A-5B43-446B-9261-C9D3495BED1F}">
      <dgm:prSet/>
      <dgm:spPr/>
      <dgm:t>
        <a:bodyPr/>
        <a:lstStyle/>
        <a:p>
          <a:endParaRPr lang="en-GB"/>
        </a:p>
      </dgm:t>
    </dgm:pt>
    <dgm:pt modelId="{AA6651F9-5248-419C-B460-24223593F6C7}">
      <dgm:prSet phldrT="[Text]" custT="1"/>
      <dgm:spPr/>
      <dgm:t>
        <a:bodyPr/>
        <a:lstStyle/>
        <a:p>
          <a:r>
            <a:rPr lang="en-GB" sz="1800"/>
            <a:t>Quality of Learning</a:t>
          </a:r>
        </a:p>
        <a:p>
          <a:r>
            <a:rPr lang="en-GB" sz="1200"/>
            <a:t>learning philosophy</a:t>
          </a:r>
        </a:p>
        <a:p>
          <a:r>
            <a:rPr lang="en-GB" sz="1200"/>
            <a:t>educator training</a:t>
          </a:r>
        </a:p>
        <a:p>
          <a:r>
            <a:rPr lang="en-GB" sz="1200"/>
            <a:t>MLL-led curriculum</a:t>
          </a:r>
        </a:p>
        <a:p>
          <a:r>
            <a:rPr lang="en-GB" sz="1200"/>
            <a:t>professional support system </a:t>
          </a:r>
        </a:p>
      </dgm:t>
    </dgm:pt>
    <dgm:pt modelId="{11522AAE-7D77-4FFF-8413-303282042253}" type="parTrans" cxnId="{5B6A7630-1744-4342-9CE6-6F33F4FE9EE1}">
      <dgm:prSet/>
      <dgm:spPr/>
      <dgm:t>
        <a:bodyPr/>
        <a:lstStyle/>
        <a:p>
          <a:endParaRPr lang="en-GB"/>
        </a:p>
      </dgm:t>
    </dgm:pt>
    <dgm:pt modelId="{37366C21-6974-4931-9494-630D98CF2569}" type="sibTrans" cxnId="{5B6A7630-1744-4342-9CE6-6F33F4FE9EE1}">
      <dgm:prSet/>
      <dgm:spPr/>
      <dgm:t>
        <a:bodyPr/>
        <a:lstStyle/>
        <a:p>
          <a:endParaRPr lang="en-GB"/>
        </a:p>
      </dgm:t>
    </dgm:pt>
    <dgm:pt modelId="{87BC1F06-6664-4FAA-B320-B7926CE2252B}" type="pres">
      <dgm:prSet presAssocID="{ABF43FA5-FB97-4385-8EE1-9AFCD0426119}" presName="compositeShape" presStyleCnt="0">
        <dgm:presLayoutVars>
          <dgm:chMax val="7"/>
          <dgm:dir/>
          <dgm:resizeHandles val="exact"/>
        </dgm:presLayoutVars>
      </dgm:prSet>
      <dgm:spPr/>
    </dgm:pt>
    <dgm:pt modelId="{2FCC1388-9591-4322-A775-37AF2AE0F138}" type="pres">
      <dgm:prSet presAssocID="{B4DA7A0A-2A60-48A3-B8A6-482CBEAE9A7F}" presName="circ1" presStyleLbl="vennNode1" presStyleIdx="0" presStyleCnt="3"/>
      <dgm:spPr/>
      <dgm:t>
        <a:bodyPr/>
        <a:lstStyle/>
        <a:p>
          <a:endParaRPr lang="en-GB"/>
        </a:p>
      </dgm:t>
    </dgm:pt>
    <dgm:pt modelId="{A016D82C-A9C2-4932-9DF8-C4550FA6115F}" type="pres">
      <dgm:prSet presAssocID="{B4DA7A0A-2A60-48A3-B8A6-482CBEAE9A7F}" presName="circ1Tx" presStyleLbl="revTx" presStyleIdx="0" presStyleCnt="0">
        <dgm:presLayoutVars>
          <dgm:chMax val="0"/>
          <dgm:chPref val="0"/>
          <dgm:bulletEnabled val="1"/>
        </dgm:presLayoutVars>
      </dgm:prSet>
      <dgm:spPr/>
      <dgm:t>
        <a:bodyPr/>
        <a:lstStyle/>
        <a:p>
          <a:endParaRPr lang="en-GB"/>
        </a:p>
      </dgm:t>
    </dgm:pt>
    <dgm:pt modelId="{E389A70D-AE85-4770-86BC-10486C41EAA1}" type="pres">
      <dgm:prSet presAssocID="{705AD43D-4FDA-40B5-B3A1-2F8750700192}" presName="circ2" presStyleLbl="vennNode1" presStyleIdx="1" presStyleCnt="3"/>
      <dgm:spPr/>
      <dgm:t>
        <a:bodyPr/>
        <a:lstStyle/>
        <a:p>
          <a:endParaRPr lang="en-GB"/>
        </a:p>
      </dgm:t>
    </dgm:pt>
    <dgm:pt modelId="{6AC093C0-011B-42AB-B02E-A9106F2EDF70}" type="pres">
      <dgm:prSet presAssocID="{705AD43D-4FDA-40B5-B3A1-2F8750700192}" presName="circ2Tx" presStyleLbl="revTx" presStyleIdx="0" presStyleCnt="0">
        <dgm:presLayoutVars>
          <dgm:chMax val="0"/>
          <dgm:chPref val="0"/>
          <dgm:bulletEnabled val="1"/>
        </dgm:presLayoutVars>
      </dgm:prSet>
      <dgm:spPr/>
      <dgm:t>
        <a:bodyPr/>
        <a:lstStyle/>
        <a:p>
          <a:endParaRPr lang="en-GB"/>
        </a:p>
      </dgm:t>
    </dgm:pt>
    <dgm:pt modelId="{7C14E79A-E8FD-4740-BA1B-251EB0E5F388}" type="pres">
      <dgm:prSet presAssocID="{AA6651F9-5248-419C-B460-24223593F6C7}" presName="circ3" presStyleLbl="vennNode1" presStyleIdx="2" presStyleCnt="3"/>
      <dgm:spPr/>
      <dgm:t>
        <a:bodyPr/>
        <a:lstStyle/>
        <a:p>
          <a:endParaRPr lang="en-GB"/>
        </a:p>
      </dgm:t>
    </dgm:pt>
    <dgm:pt modelId="{B6446FB0-89F7-4862-A527-A214C695399B}" type="pres">
      <dgm:prSet presAssocID="{AA6651F9-5248-419C-B460-24223593F6C7}" presName="circ3Tx" presStyleLbl="revTx" presStyleIdx="0" presStyleCnt="0">
        <dgm:presLayoutVars>
          <dgm:chMax val="0"/>
          <dgm:chPref val="0"/>
          <dgm:bulletEnabled val="1"/>
        </dgm:presLayoutVars>
      </dgm:prSet>
      <dgm:spPr/>
      <dgm:t>
        <a:bodyPr/>
        <a:lstStyle/>
        <a:p>
          <a:endParaRPr lang="en-GB"/>
        </a:p>
      </dgm:t>
    </dgm:pt>
  </dgm:ptLst>
  <dgm:cxnLst>
    <dgm:cxn modelId="{3AA5CCCA-87A0-44F4-90F4-5EBCEDF72805}" type="presOf" srcId="{705AD43D-4FDA-40B5-B3A1-2F8750700192}" destId="{6AC093C0-011B-42AB-B02E-A9106F2EDF70}" srcOrd="1" destOrd="0" presId="urn:microsoft.com/office/officeart/2005/8/layout/venn1"/>
    <dgm:cxn modelId="{9583A608-9AB1-4F74-BEAD-290094333FD2}" type="presOf" srcId="{ABF43FA5-FB97-4385-8EE1-9AFCD0426119}" destId="{87BC1F06-6664-4FAA-B320-B7926CE2252B}" srcOrd="0" destOrd="0" presId="urn:microsoft.com/office/officeart/2005/8/layout/venn1"/>
    <dgm:cxn modelId="{E7C1B3A5-BDDC-46D6-A3F2-A7964C193C57}" type="presOf" srcId="{B4DA7A0A-2A60-48A3-B8A6-482CBEAE9A7F}" destId="{A016D82C-A9C2-4932-9DF8-C4550FA6115F}" srcOrd="1" destOrd="0" presId="urn:microsoft.com/office/officeart/2005/8/layout/venn1"/>
    <dgm:cxn modelId="{25F27E9A-5B43-446B-9261-C9D3495BED1F}" srcId="{ABF43FA5-FB97-4385-8EE1-9AFCD0426119}" destId="{705AD43D-4FDA-40B5-B3A1-2F8750700192}" srcOrd="1" destOrd="0" parTransId="{37F4166C-5D75-42BB-B0DE-2B8CB1A02C55}" sibTransId="{79B6CA63-C276-483A-BD47-34095C7EAE62}"/>
    <dgm:cxn modelId="{DD192773-6345-48E7-9A5E-C2B026ABD4AF}" type="presOf" srcId="{AA6651F9-5248-419C-B460-24223593F6C7}" destId="{7C14E79A-E8FD-4740-BA1B-251EB0E5F388}" srcOrd="0" destOrd="0" presId="urn:microsoft.com/office/officeart/2005/8/layout/venn1"/>
    <dgm:cxn modelId="{4815C13A-B763-4701-AE68-7A8D9AF2E4AE}" type="presOf" srcId="{AA6651F9-5248-419C-B460-24223593F6C7}" destId="{B6446FB0-89F7-4862-A527-A214C695399B}" srcOrd="1" destOrd="0" presId="urn:microsoft.com/office/officeart/2005/8/layout/venn1"/>
    <dgm:cxn modelId="{5B68D321-3C7E-4091-BE95-E301D331F51B}" srcId="{ABF43FA5-FB97-4385-8EE1-9AFCD0426119}" destId="{B4DA7A0A-2A60-48A3-B8A6-482CBEAE9A7F}" srcOrd="0" destOrd="0" parTransId="{CDF0F8D6-65C4-4069-B593-B3ABB08C362E}" sibTransId="{D5BC528D-FECD-46FD-8E94-DC9E86C3E600}"/>
    <dgm:cxn modelId="{5B6A7630-1744-4342-9CE6-6F33F4FE9EE1}" srcId="{ABF43FA5-FB97-4385-8EE1-9AFCD0426119}" destId="{AA6651F9-5248-419C-B460-24223593F6C7}" srcOrd="2" destOrd="0" parTransId="{11522AAE-7D77-4FFF-8413-303282042253}" sibTransId="{37366C21-6974-4931-9494-630D98CF2569}"/>
    <dgm:cxn modelId="{529D50C8-94BD-4710-8BB4-2973E9947879}" type="presOf" srcId="{705AD43D-4FDA-40B5-B3A1-2F8750700192}" destId="{E389A70D-AE85-4770-86BC-10486C41EAA1}" srcOrd="0" destOrd="0" presId="urn:microsoft.com/office/officeart/2005/8/layout/venn1"/>
    <dgm:cxn modelId="{4D30D6FA-98B9-4841-8890-864AFC18462C}" type="presOf" srcId="{B4DA7A0A-2A60-48A3-B8A6-482CBEAE9A7F}" destId="{2FCC1388-9591-4322-A775-37AF2AE0F138}" srcOrd="0" destOrd="0" presId="urn:microsoft.com/office/officeart/2005/8/layout/venn1"/>
    <dgm:cxn modelId="{69153CF6-F658-42E9-8860-EDC97AF86B06}" type="presParOf" srcId="{87BC1F06-6664-4FAA-B320-B7926CE2252B}" destId="{2FCC1388-9591-4322-A775-37AF2AE0F138}" srcOrd="0" destOrd="0" presId="urn:microsoft.com/office/officeart/2005/8/layout/venn1"/>
    <dgm:cxn modelId="{F69E1779-C2DA-4DAA-868E-4FAF1F6B7E08}" type="presParOf" srcId="{87BC1F06-6664-4FAA-B320-B7926CE2252B}" destId="{A016D82C-A9C2-4932-9DF8-C4550FA6115F}" srcOrd="1" destOrd="0" presId="urn:microsoft.com/office/officeart/2005/8/layout/venn1"/>
    <dgm:cxn modelId="{D3A3B6EA-4530-4BF8-AF6B-35791E196366}" type="presParOf" srcId="{87BC1F06-6664-4FAA-B320-B7926CE2252B}" destId="{E389A70D-AE85-4770-86BC-10486C41EAA1}" srcOrd="2" destOrd="0" presId="urn:microsoft.com/office/officeart/2005/8/layout/venn1"/>
    <dgm:cxn modelId="{C9896F83-3112-4FE1-8FD2-BEB8502EB9BC}" type="presParOf" srcId="{87BC1F06-6664-4FAA-B320-B7926CE2252B}" destId="{6AC093C0-011B-42AB-B02E-A9106F2EDF70}" srcOrd="3" destOrd="0" presId="urn:microsoft.com/office/officeart/2005/8/layout/venn1"/>
    <dgm:cxn modelId="{CA60EF67-AD3C-493B-BAA8-AEC0D3A3C179}" type="presParOf" srcId="{87BC1F06-6664-4FAA-B320-B7926CE2252B}" destId="{7C14E79A-E8FD-4740-BA1B-251EB0E5F388}" srcOrd="4" destOrd="0" presId="urn:microsoft.com/office/officeart/2005/8/layout/venn1"/>
    <dgm:cxn modelId="{2CF0B4FB-C192-4AD1-B3F6-E86EB6F2B74C}" type="presParOf" srcId="{87BC1F06-6664-4FAA-B320-B7926CE2252B}" destId="{B6446FB0-89F7-4862-A527-A214C695399B}" srcOrd="5" destOrd="0" presId="urn:microsoft.com/office/officeart/2005/8/layout/ven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CC1388-9591-4322-A775-37AF2AE0F138}">
      <dsp:nvSpPr>
        <dsp:cNvPr id="0" name=""/>
        <dsp:cNvSpPr/>
      </dsp:nvSpPr>
      <dsp:spPr>
        <a:xfrm>
          <a:off x="1149860" y="1008097"/>
          <a:ext cx="3186679" cy="318667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GB" sz="1800" kern="1200"/>
            <a:t>Community Involvement</a:t>
          </a:r>
        </a:p>
        <a:p>
          <a:pPr lvl="0" algn="ctr" defTabSz="800100">
            <a:lnSpc>
              <a:spcPct val="90000"/>
            </a:lnSpc>
            <a:spcBef>
              <a:spcPct val="0"/>
            </a:spcBef>
            <a:spcAft>
              <a:spcPct val="35000"/>
            </a:spcAft>
          </a:pPr>
          <a:r>
            <a:rPr lang="en-GB" sz="1200" kern="1200"/>
            <a:t>core groups</a:t>
          </a:r>
        </a:p>
        <a:p>
          <a:pPr lvl="0" algn="ctr" defTabSz="800100">
            <a:lnSpc>
              <a:spcPct val="90000"/>
            </a:lnSpc>
            <a:spcBef>
              <a:spcPct val="0"/>
            </a:spcBef>
            <a:spcAft>
              <a:spcPct val="35000"/>
            </a:spcAft>
          </a:pPr>
          <a:r>
            <a:rPr lang="en-GB" sz="1200" kern="1200"/>
            <a:t>village education groups</a:t>
          </a:r>
        </a:p>
        <a:p>
          <a:pPr lvl="0" algn="ctr" defTabSz="800100">
            <a:lnSpc>
              <a:spcPct val="90000"/>
            </a:lnSpc>
            <a:spcBef>
              <a:spcPct val="0"/>
            </a:spcBef>
            <a:spcAft>
              <a:spcPct val="35000"/>
            </a:spcAft>
          </a:pPr>
          <a:r>
            <a:rPr lang="en-GB" sz="1200" kern="1200"/>
            <a:t>women's groups</a:t>
          </a:r>
        </a:p>
        <a:p>
          <a:pPr lvl="0" algn="ctr" defTabSz="800100">
            <a:lnSpc>
              <a:spcPct val="90000"/>
            </a:lnSpc>
            <a:spcBef>
              <a:spcPct val="0"/>
            </a:spcBef>
            <a:spcAft>
              <a:spcPct val="35000"/>
            </a:spcAft>
          </a:pPr>
          <a:r>
            <a:rPr lang="en-GB" sz="1200" kern="1200"/>
            <a:t>school buildings</a:t>
          </a:r>
        </a:p>
      </dsp:txBody>
      <dsp:txXfrm>
        <a:off x="1574750" y="1565766"/>
        <a:ext cx="2336898" cy="1434005"/>
      </dsp:txXfrm>
    </dsp:sp>
    <dsp:sp modelId="{E389A70D-AE85-4770-86BC-10486C41EAA1}">
      <dsp:nvSpPr>
        <dsp:cNvPr id="0" name=""/>
        <dsp:cNvSpPr/>
      </dsp:nvSpPr>
      <dsp:spPr>
        <a:xfrm>
          <a:off x="2299720" y="2999772"/>
          <a:ext cx="3186679" cy="318667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GB" sz="1800" kern="1200"/>
            <a:t>Management of Education</a:t>
          </a:r>
        </a:p>
        <a:p>
          <a:pPr lvl="0" algn="ctr" defTabSz="800100">
            <a:lnSpc>
              <a:spcPct val="90000"/>
            </a:lnSpc>
            <a:spcBef>
              <a:spcPct val="0"/>
            </a:spcBef>
            <a:spcAft>
              <a:spcPct val="35000"/>
            </a:spcAft>
          </a:pPr>
          <a:r>
            <a:rPr lang="en-GB" sz="1200" kern="1200"/>
            <a:t>Lok Jumbish Parishad</a:t>
          </a:r>
        </a:p>
        <a:p>
          <a:pPr lvl="0" algn="ctr" defTabSz="800100">
            <a:lnSpc>
              <a:spcPct val="90000"/>
            </a:lnSpc>
            <a:spcBef>
              <a:spcPct val="0"/>
            </a:spcBef>
            <a:spcAft>
              <a:spcPct val="35000"/>
            </a:spcAft>
          </a:pPr>
          <a:r>
            <a:rPr lang="en-GB" sz="1200" kern="1200"/>
            <a:t>decentralised structures</a:t>
          </a:r>
        </a:p>
        <a:p>
          <a:pPr lvl="0" algn="ctr" defTabSz="800100">
            <a:lnSpc>
              <a:spcPct val="90000"/>
            </a:lnSpc>
            <a:spcBef>
              <a:spcPct val="0"/>
            </a:spcBef>
            <a:spcAft>
              <a:spcPct val="35000"/>
            </a:spcAft>
          </a:pPr>
          <a:r>
            <a:rPr lang="en-GB" sz="1200" kern="1200"/>
            <a:t>planning and budgetary processes</a:t>
          </a:r>
        </a:p>
        <a:p>
          <a:pPr lvl="0" algn="ctr" defTabSz="800100">
            <a:lnSpc>
              <a:spcPct val="90000"/>
            </a:lnSpc>
            <a:spcBef>
              <a:spcPct val="0"/>
            </a:spcBef>
            <a:spcAft>
              <a:spcPct val="35000"/>
            </a:spcAft>
          </a:pPr>
          <a:r>
            <a:rPr lang="en-GB" sz="1200" kern="1200"/>
            <a:t>MIS</a:t>
          </a:r>
        </a:p>
        <a:p>
          <a:pPr lvl="0" algn="ctr" defTabSz="800100">
            <a:lnSpc>
              <a:spcPct val="90000"/>
            </a:lnSpc>
            <a:spcBef>
              <a:spcPct val="0"/>
            </a:spcBef>
            <a:spcAft>
              <a:spcPct val="35000"/>
            </a:spcAft>
          </a:pPr>
          <a:r>
            <a:rPr lang="en-GB" sz="1200" kern="1200"/>
            <a:t>personnel administration </a:t>
          </a:r>
        </a:p>
      </dsp:txBody>
      <dsp:txXfrm>
        <a:off x="3274313" y="3822998"/>
        <a:ext cx="1912007" cy="1752673"/>
      </dsp:txXfrm>
    </dsp:sp>
    <dsp:sp modelId="{7C14E79A-E8FD-4740-BA1B-251EB0E5F388}">
      <dsp:nvSpPr>
        <dsp:cNvPr id="0" name=""/>
        <dsp:cNvSpPr/>
      </dsp:nvSpPr>
      <dsp:spPr>
        <a:xfrm>
          <a:off x="0" y="2999772"/>
          <a:ext cx="3186679" cy="318667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GB" sz="1800" kern="1200"/>
            <a:t>Quality of Learning</a:t>
          </a:r>
        </a:p>
        <a:p>
          <a:pPr lvl="0" algn="ctr" defTabSz="800100">
            <a:lnSpc>
              <a:spcPct val="90000"/>
            </a:lnSpc>
            <a:spcBef>
              <a:spcPct val="0"/>
            </a:spcBef>
            <a:spcAft>
              <a:spcPct val="35000"/>
            </a:spcAft>
          </a:pPr>
          <a:r>
            <a:rPr lang="en-GB" sz="1200" kern="1200"/>
            <a:t>learning philosophy</a:t>
          </a:r>
        </a:p>
        <a:p>
          <a:pPr lvl="0" algn="ctr" defTabSz="800100">
            <a:lnSpc>
              <a:spcPct val="90000"/>
            </a:lnSpc>
            <a:spcBef>
              <a:spcPct val="0"/>
            </a:spcBef>
            <a:spcAft>
              <a:spcPct val="35000"/>
            </a:spcAft>
          </a:pPr>
          <a:r>
            <a:rPr lang="en-GB" sz="1200" kern="1200"/>
            <a:t>educator training</a:t>
          </a:r>
        </a:p>
        <a:p>
          <a:pPr lvl="0" algn="ctr" defTabSz="800100">
            <a:lnSpc>
              <a:spcPct val="90000"/>
            </a:lnSpc>
            <a:spcBef>
              <a:spcPct val="0"/>
            </a:spcBef>
            <a:spcAft>
              <a:spcPct val="35000"/>
            </a:spcAft>
          </a:pPr>
          <a:r>
            <a:rPr lang="en-GB" sz="1200" kern="1200"/>
            <a:t>MLL-led curriculum</a:t>
          </a:r>
        </a:p>
        <a:p>
          <a:pPr lvl="0" algn="ctr" defTabSz="800100">
            <a:lnSpc>
              <a:spcPct val="90000"/>
            </a:lnSpc>
            <a:spcBef>
              <a:spcPct val="0"/>
            </a:spcBef>
            <a:spcAft>
              <a:spcPct val="35000"/>
            </a:spcAft>
          </a:pPr>
          <a:r>
            <a:rPr lang="en-GB" sz="1200" kern="1200"/>
            <a:t>professional support system </a:t>
          </a:r>
        </a:p>
      </dsp:txBody>
      <dsp:txXfrm>
        <a:off x="300078" y="3822998"/>
        <a:ext cx="1912007" cy="175267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1F904-6DFF-40B3-B24E-672EEFCC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little</dc:creator>
  <cp:lastModifiedBy>angela little</cp:lastModifiedBy>
  <cp:revision>2</cp:revision>
  <dcterms:created xsi:type="dcterms:W3CDTF">2015-04-04T06:13:00Z</dcterms:created>
  <dcterms:modified xsi:type="dcterms:W3CDTF">2015-04-04T06:13:00Z</dcterms:modified>
</cp:coreProperties>
</file>