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1A" w:rsidRPr="006C06B4" w:rsidRDefault="004D7336" w:rsidP="0084081A">
      <w:pPr>
        <w:jc w:val="right"/>
        <w:rPr>
          <w:rFonts w:cs="Arial"/>
          <w:szCs w:val="22"/>
          <w:lang w:val="en-GB"/>
        </w:rPr>
      </w:pPr>
      <w:bookmarkStart w:id="0" w:name="_Toc194186675"/>
      <w:bookmarkStart w:id="1" w:name="_Toc199871202"/>
      <w:bookmarkStart w:id="2" w:name="_Toc200003031"/>
      <w:r w:rsidRPr="006C06B4">
        <w:rPr>
          <w:rFonts w:cs="Arial"/>
          <w:noProof/>
          <w:szCs w:val="22"/>
          <w:lang w:val="en-GB" w:eastAsia="en-GB" w:bidi="ar-SA"/>
        </w:rPr>
        <w:drawing>
          <wp:inline distT="0" distB="0" distL="0" distR="0">
            <wp:extent cx="2512060" cy="50609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2060" cy="506095"/>
                    </a:xfrm>
                    <a:prstGeom prst="rect">
                      <a:avLst/>
                    </a:prstGeom>
                    <a:noFill/>
                  </pic:spPr>
                </pic:pic>
              </a:graphicData>
            </a:graphic>
          </wp:inline>
        </w:drawing>
      </w:r>
    </w:p>
    <w:p w:rsidR="0084081A" w:rsidRPr="006C06B4" w:rsidRDefault="0084081A" w:rsidP="0084081A">
      <w:pPr>
        <w:rPr>
          <w:rFonts w:cs="Arial"/>
          <w:szCs w:val="22"/>
          <w:lang w:val="en-GB"/>
        </w:rPr>
      </w:pPr>
    </w:p>
    <w:p w:rsidR="0084081A" w:rsidRPr="006C06B4" w:rsidRDefault="0084081A" w:rsidP="0084081A">
      <w:pPr>
        <w:rPr>
          <w:rFonts w:cs="Arial"/>
          <w:szCs w:val="22"/>
          <w:lang w:val="en-GB"/>
        </w:rPr>
      </w:pPr>
    </w:p>
    <w:p w:rsidR="0084081A" w:rsidRPr="006C06B4" w:rsidRDefault="0084081A" w:rsidP="0084081A">
      <w:pPr>
        <w:rPr>
          <w:rFonts w:cs="Arial"/>
          <w:szCs w:val="22"/>
          <w:lang w:val="en-GB"/>
        </w:rPr>
      </w:pPr>
    </w:p>
    <w:p w:rsidR="0084081A" w:rsidRPr="006C06B4" w:rsidRDefault="0084081A" w:rsidP="0084081A">
      <w:pPr>
        <w:pStyle w:val="ERFHeader"/>
        <w:rPr>
          <w:sz w:val="22"/>
          <w:szCs w:val="22"/>
        </w:rPr>
      </w:pPr>
      <w:r w:rsidRPr="006C06B4">
        <w:rPr>
          <w:sz w:val="22"/>
          <w:szCs w:val="22"/>
        </w:rPr>
        <w:t>Education Resource Facility</w:t>
      </w: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1021A" w:rsidRPr="00E25837" w:rsidRDefault="0081021A" w:rsidP="0081021A">
      <w:pPr>
        <w:pStyle w:val="ERFHeader"/>
        <w:rPr>
          <w:lang w:val="en-US"/>
        </w:rPr>
      </w:pPr>
      <w:r>
        <w:t>Analysis</w:t>
      </w:r>
      <w:r w:rsidRPr="00E25837">
        <w:rPr>
          <w:lang w:val="en-US"/>
        </w:rPr>
        <w:t xml:space="preserve"> of </w:t>
      </w:r>
      <w:r>
        <w:rPr>
          <w:lang w:val="en-US"/>
        </w:rPr>
        <w:t>e</w:t>
      </w:r>
      <w:r w:rsidRPr="00E25837">
        <w:rPr>
          <w:lang w:val="en-US"/>
        </w:rPr>
        <w:t xml:space="preserve">ducation in </w:t>
      </w:r>
      <w:r w:rsidR="00196657">
        <w:rPr>
          <w:lang w:val="en-US"/>
        </w:rPr>
        <w:br/>
      </w:r>
      <w:r>
        <w:rPr>
          <w:lang w:val="en-US"/>
        </w:rPr>
        <w:t>l</w:t>
      </w:r>
      <w:r w:rsidRPr="00E25837">
        <w:rPr>
          <w:lang w:val="en-US"/>
        </w:rPr>
        <w:t>ower</w:t>
      </w:r>
      <w:r>
        <w:rPr>
          <w:lang w:val="en-US"/>
        </w:rPr>
        <w:t>-middle</w:t>
      </w:r>
      <w:r w:rsidRPr="00E25837">
        <w:rPr>
          <w:lang w:val="en-US"/>
        </w:rPr>
        <w:t xml:space="preserve"> and </w:t>
      </w:r>
      <w:r>
        <w:rPr>
          <w:lang w:val="en-US"/>
        </w:rPr>
        <w:t>m</w:t>
      </w:r>
      <w:r w:rsidRPr="00E25837">
        <w:rPr>
          <w:lang w:val="en-US"/>
        </w:rPr>
        <w:t>iddle</w:t>
      </w:r>
      <w:r w:rsidR="008013BB">
        <w:rPr>
          <w:lang w:val="en-US"/>
        </w:rPr>
        <w:t xml:space="preserve"> </w:t>
      </w:r>
      <w:r>
        <w:rPr>
          <w:lang w:val="en-US"/>
        </w:rPr>
        <w:t>i</w:t>
      </w:r>
      <w:r w:rsidRPr="00E25837">
        <w:rPr>
          <w:lang w:val="en-US"/>
        </w:rPr>
        <w:t xml:space="preserve">ncome </w:t>
      </w:r>
      <w:r>
        <w:rPr>
          <w:lang w:val="en-US"/>
        </w:rPr>
        <w:t>c</w:t>
      </w:r>
      <w:r w:rsidRPr="00E25837">
        <w:rPr>
          <w:lang w:val="en-US"/>
        </w:rPr>
        <w:t>ountries</w:t>
      </w:r>
      <w:r>
        <w:rPr>
          <w:lang w:val="en-US"/>
        </w:rPr>
        <w:br/>
        <w:t>for the Sri Lanka program</w:t>
      </w: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22109F" w:rsidRDefault="00AC42F1" w:rsidP="0084081A">
      <w:pPr>
        <w:pStyle w:val="ERFSubheader"/>
        <w:jc w:val="center"/>
        <w:rPr>
          <w:sz w:val="24"/>
          <w:szCs w:val="22"/>
        </w:rPr>
      </w:pPr>
      <w:r>
        <w:rPr>
          <w:sz w:val="24"/>
          <w:szCs w:val="22"/>
        </w:rPr>
        <w:t>October</w:t>
      </w:r>
      <w:r w:rsidR="0084081A" w:rsidRPr="0022109F">
        <w:rPr>
          <w:sz w:val="24"/>
          <w:szCs w:val="22"/>
        </w:rPr>
        <w:t xml:space="preserve"> </w:t>
      </w:r>
      <w:r w:rsidR="00760F4C" w:rsidRPr="0022109F">
        <w:rPr>
          <w:sz w:val="24"/>
          <w:szCs w:val="22"/>
        </w:rPr>
        <w:t>2014</w:t>
      </w: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rPr>
          <w:rFonts w:cs="Arial"/>
          <w:b/>
          <w:bCs/>
          <w:color w:val="76923C"/>
          <w:szCs w:val="22"/>
          <w:lang w:val="en-GB"/>
        </w:rPr>
      </w:pPr>
    </w:p>
    <w:p w:rsidR="0084081A" w:rsidRPr="006C06B4" w:rsidRDefault="0084081A" w:rsidP="0084081A">
      <w:pPr>
        <w:jc w:val="center"/>
        <w:rPr>
          <w:rFonts w:cs="Arial"/>
          <w:b/>
          <w:color w:val="76923C"/>
          <w:szCs w:val="22"/>
          <w:lang w:val="en-GB"/>
        </w:rPr>
        <w:sectPr w:rsidR="0084081A" w:rsidRPr="006C06B4">
          <w:headerReference w:type="default" r:id="rId9"/>
          <w:footerReference w:type="even" r:id="rId10"/>
          <w:footerReference w:type="default" r:id="rId11"/>
          <w:headerReference w:type="first" r:id="rId12"/>
          <w:footerReference w:type="first" r:id="rId13"/>
          <w:pgSz w:w="11909" w:h="16834" w:code="9"/>
          <w:pgMar w:top="1440" w:right="1418" w:bottom="1418" w:left="1440" w:header="720" w:footer="720" w:gutter="0"/>
          <w:pgNumType w:start="1"/>
          <w:cols w:space="720"/>
          <w:titlePg/>
          <w:docGrid w:linePitch="360"/>
        </w:sectPr>
      </w:pPr>
      <w:r w:rsidRPr="006C06B4">
        <w:rPr>
          <w:rFonts w:cs="Arial"/>
          <w:b/>
          <w:color w:val="76923C"/>
          <w:szCs w:val="22"/>
          <w:lang w:val="en-GB"/>
        </w:rPr>
        <w:t xml:space="preserve">(Help Desk Request # ERF </w:t>
      </w:r>
      <w:r w:rsidR="00760F4C" w:rsidRPr="006C06B4">
        <w:rPr>
          <w:rFonts w:cs="Arial"/>
          <w:b/>
          <w:color w:val="76923C"/>
          <w:szCs w:val="22"/>
          <w:lang w:val="en-GB"/>
        </w:rPr>
        <w:t>11118</w:t>
      </w:r>
      <w:r w:rsidRPr="006C06B4">
        <w:rPr>
          <w:rFonts w:cs="Arial"/>
          <w:b/>
          <w:color w:val="76923C"/>
          <w:szCs w:val="22"/>
          <w:lang w:val="en-GB"/>
        </w:rPr>
        <w:t>)</w:t>
      </w:r>
    </w:p>
    <w:bookmarkEnd w:id="0"/>
    <w:bookmarkEnd w:id="1"/>
    <w:bookmarkEnd w:id="2"/>
    <w:p w:rsidR="0084081A" w:rsidRPr="006C06B4" w:rsidRDefault="0084081A" w:rsidP="0084081A">
      <w:pPr>
        <w:rPr>
          <w:rFonts w:eastAsia="MS Mincho" w:cs="Arial"/>
          <w:szCs w:val="22"/>
        </w:rPr>
      </w:pPr>
    </w:p>
    <w:p w:rsidR="0084081A" w:rsidRPr="006C06B4" w:rsidRDefault="0084081A" w:rsidP="0084081A">
      <w:pPr>
        <w:rPr>
          <w:rFonts w:eastAsia="MS Mincho" w:cs="Arial"/>
          <w:szCs w:val="22"/>
          <w:lang w:eastAsia="ja-JP" w:bidi="ar-SA"/>
        </w:rPr>
      </w:pPr>
    </w:p>
    <w:p w:rsidR="0084081A" w:rsidRPr="006C06B4" w:rsidRDefault="0084081A" w:rsidP="0084081A">
      <w:pPr>
        <w:jc w:val="center"/>
        <w:rPr>
          <w:rFonts w:cs="Arial"/>
          <w:szCs w:val="22"/>
        </w:rPr>
      </w:pPr>
      <w:r w:rsidRPr="006C06B4">
        <w:rPr>
          <w:rFonts w:cs="Arial"/>
          <w:szCs w:val="22"/>
        </w:rPr>
        <w:t xml:space="preserve">Prepared for </w:t>
      </w:r>
      <w:r w:rsidR="004D7336" w:rsidRPr="006C06B4">
        <w:rPr>
          <w:rFonts w:cs="Arial"/>
          <w:szCs w:val="22"/>
        </w:rPr>
        <w:t>the Australian aid program</w:t>
      </w:r>
    </w:p>
    <w:p w:rsidR="0084081A" w:rsidRPr="006C06B4" w:rsidRDefault="005A52EF" w:rsidP="0084081A">
      <w:pPr>
        <w:jc w:val="center"/>
        <w:rPr>
          <w:rFonts w:cs="Arial"/>
          <w:szCs w:val="22"/>
        </w:rPr>
      </w:pPr>
      <w:r>
        <w:rPr>
          <w:rFonts w:cs="Arial"/>
          <w:szCs w:val="22"/>
        </w:rPr>
        <w:t>b</w:t>
      </w:r>
      <w:r w:rsidR="0084081A" w:rsidRPr="006C06B4">
        <w:rPr>
          <w:rFonts w:cs="Arial"/>
          <w:szCs w:val="22"/>
        </w:rPr>
        <w:t>y</w:t>
      </w:r>
    </w:p>
    <w:p w:rsidR="0084081A" w:rsidRDefault="00760F4C" w:rsidP="0084081A">
      <w:pPr>
        <w:jc w:val="center"/>
        <w:rPr>
          <w:rFonts w:cs="Arial"/>
          <w:szCs w:val="22"/>
        </w:rPr>
      </w:pPr>
      <w:r w:rsidRPr="006C06B4">
        <w:rPr>
          <w:rFonts w:cs="Arial"/>
          <w:szCs w:val="22"/>
        </w:rPr>
        <w:t>Angela Little</w:t>
      </w:r>
    </w:p>
    <w:p w:rsidR="001D5F4D" w:rsidRDefault="001D5F4D" w:rsidP="0084081A">
      <w:pPr>
        <w:jc w:val="center"/>
        <w:rPr>
          <w:rFonts w:cs="Arial"/>
          <w:szCs w:val="22"/>
        </w:rPr>
      </w:pPr>
      <w:r>
        <w:rPr>
          <w:rFonts w:cs="Arial"/>
          <w:szCs w:val="22"/>
        </w:rPr>
        <w:t>Quality Assurance</w:t>
      </w:r>
    </w:p>
    <w:p w:rsidR="001D5F4D" w:rsidRDefault="001D5F4D" w:rsidP="0084081A">
      <w:pPr>
        <w:jc w:val="center"/>
        <w:rPr>
          <w:rFonts w:cs="Arial"/>
          <w:szCs w:val="22"/>
        </w:rPr>
      </w:pPr>
      <w:r>
        <w:rPr>
          <w:rFonts w:cs="Arial"/>
          <w:szCs w:val="22"/>
        </w:rPr>
        <w:t xml:space="preserve">by </w:t>
      </w:r>
    </w:p>
    <w:p w:rsidR="001D5F4D" w:rsidRPr="006C06B4" w:rsidRDefault="001D5F4D" w:rsidP="0084081A">
      <w:pPr>
        <w:jc w:val="center"/>
        <w:rPr>
          <w:rFonts w:cs="Arial"/>
          <w:szCs w:val="22"/>
        </w:rPr>
      </w:pPr>
      <w:r>
        <w:rPr>
          <w:rFonts w:cs="Arial"/>
          <w:szCs w:val="22"/>
        </w:rPr>
        <w:t>Myra Harrison</w:t>
      </w:r>
    </w:p>
    <w:p w:rsidR="0084081A" w:rsidRPr="006C06B4" w:rsidRDefault="0084081A" w:rsidP="0084081A">
      <w:pPr>
        <w:rPr>
          <w:rFonts w:cs="Arial"/>
          <w:szCs w:val="22"/>
        </w:rPr>
      </w:pPr>
    </w:p>
    <w:p w:rsidR="0084081A" w:rsidRPr="006C06B4" w:rsidRDefault="0084081A" w:rsidP="0084081A">
      <w:pPr>
        <w:pStyle w:val="ERFSubheader"/>
        <w:rPr>
          <w:sz w:val="22"/>
          <w:szCs w:val="22"/>
        </w:rPr>
      </w:pPr>
      <w:r w:rsidRPr="006C06B4">
        <w:rPr>
          <w:sz w:val="22"/>
          <w:szCs w:val="22"/>
        </w:rPr>
        <w:t xml:space="preserve">Days allocated </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9"/>
        <w:gridCol w:w="2552"/>
      </w:tblGrid>
      <w:tr w:rsidR="004D7336" w:rsidRPr="006C06B4">
        <w:tc>
          <w:tcPr>
            <w:tcW w:w="6379" w:type="dxa"/>
          </w:tcPr>
          <w:p w:rsidR="004D7336" w:rsidRPr="006C06B4" w:rsidRDefault="004D7336" w:rsidP="005A52EF">
            <w:pPr>
              <w:spacing w:before="40" w:after="40"/>
              <w:jc w:val="center"/>
              <w:rPr>
                <w:rFonts w:cs="Arial"/>
                <w:b/>
                <w:bCs/>
                <w:szCs w:val="22"/>
                <w:lang w:val="en-AU" w:eastAsia="en-AU" w:bidi="ar-SA"/>
              </w:rPr>
            </w:pPr>
            <w:r w:rsidRPr="006C06B4">
              <w:rPr>
                <w:rFonts w:cs="Arial"/>
                <w:b/>
                <w:bCs/>
                <w:szCs w:val="22"/>
                <w:lang w:val="en-AU" w:eastAsia="en-AU" w:bidi="ar-SA"/>
              </w:rPr>
              <w:t>Task</w:t>
            </w:r>
          </w:p>
        </w:tc>
        <w:tc>
          <w:tcPr>
            <w:tcW w:w="2552" w:type="dxa"/>
          </w:tcPr>
          <w:p w:rsidR="004D7336" w:rsidRPr="006C06B4" w:rsidRDefault="004D7336" w:rsidP="005A52EF">
            <w:pPr>
              <w:spacing w:before="40" w:after="40"/>
              <w:jc w:val="center"/>
              <w:rPr>
                <w:rFonts w:cs="Arial"/>
                <w:b/>
                <w:bCs/>
                <w:szCs w:val="22"/>
                <w:lang w:val="en-AU" w:eastAsia="en-AU" w:bidi="ar-SA"/>
              </w:rPr>
            </w:pPr>
            <w:r w:rsidRPr="006C06B4">
              <w:rPr>
                <w:rFonts w:cs="Arial"/>
                <w:b/>
                <w:bCs/>
                <w:szCs w:val="22"/>
                <w:lang w:val="en-AU" w:eastAsia="en-AU" w:bidi="ar-SA"/>
              </w:rPr>
              <w:t>Days</w:t>
            </w:r>
          </w:p>
        </w:tc>
      </w:tr>
      <w:tr w:rsidR="004D7336" w:rsidRPr="006C06B4">
        <w:tc>
          <w:tcPr>
            <w:tcW w:w="6379" w:type="dxa"/>
          </w:tcPr>
          <w:p w:rsidR="004D7336" w:rsidRPr="005A52EF" w:rsidRDefault="00760F4C" w:rsidP="005A52EF">
            <w:pPr>
              <w:spacing w:before="40" w:after="40"/>
              <w:rPr>
                <w:rFonts w:cs="Arial"/>
                <w:sz w:val="20"/>
                <w:szCs w:val="22"/>
                <w:lang w:val="en-AU" w:eastAsia="en-AU" w:bidi="ar-SA"/>
              </w:rPr>
            </w:pPr>
            <w:r w:rsidRPr="005A52EF">
              <w:rPr>
                <w:rFonts w:cs="Arial"/>
                <w:sz w:val="20"/>
                <w:szCs w:val="22"/>
                <w:lang w:val="en-AU" w:eastAsia="en-AU" w:bidi="ar-SA"/>
              </w:rPr>
              <w:t>Literature review on education in lower, upper and high middle income countries</w:t>
            </w:r>
          </w:p>
        </w:tc>
        <w:tc>
          <w:tcPr>
            <w:tcW w:w="2552" w:type="dxa"/>
          </w:tcPr>
          <w:p w:rsidR="004D7336" w:rsidRPr="005A52EF" w:rsidRDefault="00760F4C" w:rsidP="005A52EF">
            <w:pPr>
              <w:spacing w:before="40" w:after="40"/>
              <w:jc w:val="center"/>
              <w:rPr>
                <w:rFonts w:cs="Arial"/>
                <w:sz w:val="20"/>
                <w:szCs w:val="22"/>
                <w:lang w:val="en-AU" w:eastAsia="en-AU" w:bidi="ar-SA"/>
              </w:rPr>
            </w:pPr>
            <w:r w:rsidRPr="005A52EF">
              <w:rPr>
                <w:rFonts w:cs="Arial"/>
                <w:sz w:val="20"/>
                <w:szCs w:val="22"/>
                <w:lang w:val="en-AU" w:eastAsia="en-AU" w:bidi="ar-SA"/>
              </w:rPr>
              <w:t>8</w:t>
            </w:r>
          </w:p>
        </w:tc>
      </w:tr>
      <w:tr w:rsidR="004D7336" w:rsidRPr="006C06B4">
        <w:tc>
          <w:tcPr>
            <w:tcW w:w="6379" w:type="dxa"/>
          </w:tcPr>
          <w:p w:rsidR="004D7336" w:rsidRPr="005A52EF" w:rsidRDefault="00760F4C" w:rsidP="005A52EF">
            <w:pPr>
              <w:spacing w:before="40" w:after="40"/>
              <w:rPr>
                <w:rFonts w:cs="Arial"/>
                <w:sz w:val="20"/>
                <w:szCs w:val="22"/>
                <w:lang w:val="en-AU" w:eastAsia="en-AU" w:bidi="ar-SA"/>
              </w:rPr>
            </w:pPr>
            <w:r w:rsidRPr="005A52EF">
              <w:rPr>
                <w:rFonts w:cs="Arial"/>
                <w:sz w:val="20"/>
                <w:szCs w:val="22"/>
                <w:lang w:val="en-AU" w:eastAsia="en-AU" w:bidi="ar-SA"/>
              </w:rPr>
              <w:t>Analysis of education in lower, upper and high middle income countries</w:t>
            </w:r>
          </w:p>
        </w:tc>
        <w:tc>
          <w:tcPr>
            <w:tcW w:w="2552" w:type="dxa"/>
          </w:tcPr>
          <w:p w:rsidR="004D7336" w:rsidRPr="005A52EF" w:rsidRDefault="00760F4C" w:rsidP="005A52EF">
            <w:pPr>
              <w:spacing w:before="40" w:after="40"/>
              <w:jc w:val="center"/>
              <w:rPr>
                <w:rFonts w:cs="Arial"/>
                <w:sz w:val="20"/>
                <w:szCs w:val="22"/>
                <w:lang w:val="en-AU" w:eastAsia="en-AU" w:bidi="ar-SA"/>
              </w:rPr>
            </w:pPr>
            <w:r w:rsidRPr="005A52EF">
              <w:rPr>
                <w:rFonts w:cs="Arial"/>
                <w:sz w:val="20"/>
                <w:szCs w:val="22"/>
                <w:lang w:val="en-AU" w:eastAsia="en-AU" w:bidi="ar-SA"/>
              </w:rPr>
              <w:t>8</w:t>
            </w:r>
          </w:p>
        </w:tc>
      </w:tr>
    </w:tbl>
    <w:p w:rsidR="0084081A" w:rsidRPr="006C06B4" w:rsidRDefault="0084081A" w:rsidP="0084081A">
      <w:pPr>
        <w:rPr>
          <w:rFonts w:eastAsia="MS Mincho" w:cs="Arial"/>
          <w:szCs w:val="22"/>
          <w:lang w:eastAsia="ja-JP" w:bidi="ar-SA"/>
        </w:rPr>
      </w:pPr>
    </w:p>
    <w:p w:rsidR="0084081A" w:rsidRPr="006C06B4" w:rsidRDefault="0084081A" w:rsidP="0084081A">
      <w:pPr>
        <w:rPr>
          <w:rFonts w:eastAsia="MS Mincho" w:cs="Arial"/>
          <w:szCs w:val="22"/>
          <w:lang w:eastAsia="ja-JP" w:bidi="ar-SA"/>
        </w:rPr>
      </w:pPr>
    </w:p>
    <w:p w:rsidR="0084081A" w:rsidRPr="006C06B4" w:rsidRDefault="0084081A" w:rsidP="0084081A">
      <w:pPr>
        <w:pStyle w:val="ERFSubheader"/>
        <w:rPr>
          <w:sz w:val="22"/>
          <w:szCs w:val="22"/>
        </w:rPr>
      </w:pPr>
      <w:r w:rsidRPr="006C06B4">
        <w:rPr>
          <w:sz w:val="22"/>
          <w:szCs w:val="22"/>
        </w:rPr>
        <w:t xml:space="preserve">Amendment history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34"/>
        <w:gridCol w:w="1276"/>
        <w:gridCol w:w="3969"/>
        <w:gridCol w:w="2552"/>
      </w:tblGrid>
      <w:tr w:rsidR="0084081A" w:rsidRPr="006C06B4">
        <w:tc>
          <w:tcPr>
            <w:tcW w:w="1134" w:type="dxa"/>
          </w:tcPr>
          <w:p w:rsidR="0084081A" w:rsidRPr="006C06B4" w:rsidRDefault="0084081A" w:rsidP="0084081A">
            <w:pPr>
              <w:spacing w:after="160"/>
              <w:jc w:val="center"/>
              <w:rPr>
                <w:rFonts w:cs="Arial"/>
                <w:b/>
                <w:bCs/>
                <w:szCs w:val="22"/>
                <w:lang w:val="en-AU" w:eastAsia="en-AU" w:bidi="ar-SA"/>
              </w:rPr>
            </w:pPr>
            <w:r w:rsidRPr="006C06B4">
              <w:rPr>
                <w:rFonts w:cs="Arial"/>
                <w:b/>
                <w:bCs/>
                <w:szCs w:val="22"/>
                <w:lang w:val="en-AU" w:eastAsia="en-AU" w:bidi="ar-SA"/>
              </w:rPr>
              <w:t>Date</w:t>
            </w:r>
          </w:p>
        </w:tc>
        <w:tc>
          <w:tcPr>
            <w:tcW w:w="1276" w:type="dxa"/>
          </w:tcPr>
          <w:p w:rsidR="0084081A" w:rsidRPr="006C06B4" w:rsidRDefault="0084081A" w:rsidP="0084081A">
            <w:pPr>
              <w:spacing w:after="160"/>
              <w:jc w:val="center"/>
              <w:rPr>
                <w:rFonts w:cs="Arial"/>
                <w:b/>
                <w:bCs/>
                <w:szCs w:val="22"/>
                <w:lang w:val="en-AU" w:eastAsia="en-AU" w:bidi="ar-SA"/>
              </w:rPr>
            </w:pPr>
            <w:r w:rsidRPr="006C06B4">
              <w:rPr>
                <w:rFonts w:cs="Arial"/>
                <w:b/>
                <w:bCs/>
                <w:szCs w:val="22"/>
                <w:lang w:val="en-AU" w:eastAsia="en-AU" w:bidi="ar-SA"/>
              </w:rPr>
              <w:t>Version</w:t>
            </w:r>
          </w:p>
        </w:tc>
        <w:tc>
          <w:tcPr>
            <w:tcW w:w="3969" w:type="dxa"/>
          </w:tcPr>
          <w:p w:rsidR="0084081A" w:rsidRPr="006C06B4" w:rsidRDefault="0084081A" w:rsidP="0084081A">
            <w:pPr>
              <w:spacing w:after="160"/>
              <w:jc w:val="center"/>
              <w:rPr>
                <w:rFonts w:cs="Arial"/>
                <w:b/>
                <w:bCs/>
                <w:szCs w:val="22"/>
                <w:lang w:val="en-AU" w:eastAsia="en-AU" w:bidi="ar-SA"/>
              </w:rPr>
            </w:pPr>
            <w:r w:rsidRPr="006C06B4">
              <w:rPr>
                <w:rFonts w:cs="Arial"/>
                <w:b/>
                <w:bCs/>
                <w:szCs w:val="22"/>
                <w:lang w:val="en-AU" w:eastAsia="en-AU" w:bidi="ar-SA"/>
              </w:rPr>
              <w:t>Comment</w:t>
            </w:r>
          </w:p>
        </w:tc>
        <w:tc>
          <w:tcPr>
            <w:tcW w:w="2552" w:type="dxa"/>
          </w:tcPr>
          <w:p w:rsidR="0084081A" w:rsidRPr="006C06B4" w:rsidRDefault="0084081A" w:rsidP="0084081A">
            <w:pPr>
              <w:spacing w:after="160"/>
              <w:jc w:val="center"/>
              <w:rPr>
                <w:rFonts w:cs="Arial"/>
                <w:b/>
                <w:bCs/>
                <w:szCs w:val="22"/>
                <w:lang w:val="en-AU" w:eastAsia="en-AU" w:bidi="ar-SA"/>
              </w:rPr>
            </w:pPr>
            <w:r w:rsidRPr="006C06B4">
              <w:rPr>
                <w:rFonts w:cs="Arial"/>
                <w:b/>
                <w:bCs/>
                <w:szCs w:val="22"/>
                <w:lang w:val="en-AU" w:eastAsia="en-AU" w:bidi="ar-SA"/>
              </w:rPr>
              <w:t>Person</w:t>
            </w:r>
          </w:p>
        </w:tc>
      </w:tr>
      <w:tr w:rsidR="0084081A" w:rsidRPr="005A52EF">
        <w:tc>
          <w:tcPr>
            <w:tcW w:w="1134" w:type="dxa"/>
          </w:tcPr>
          <w:p w:rsidR="0084081A" w:rsidRPr="005A52EF" w:rsidRDefault="00760F4C" w:rsidP="0084081A">
            <w:pPr>
              <w:spacing w:after="160"/>
              <w:rPr>
                <w:rFonts w:cs="Arial"/>
                <w:sz w:val="20"/>
                <w:szCs w:val="22"/>
                <w:lang w:val="en-AU" w:eastAsia="en-AU" w:bidi="ar-SA"/>
              </w:rPr>
            </w:pPr>
            <w:r w:rsidRPr="005A52EF">
              <w:rPr>
                <w:rFonts w:cs="Arial"/>
                <w:sz w:val="20"/>
                <w:szCs w:val="22"/>
                <w:lang w:val="en-AU" w:eastAsia="en-AU" w:bidi="ar-SA"/>
              </w:rPr>
              <w:t>11/08/14</w:t>
            </w:r>
          </w:p>
        </w:tc>
        <w:tc>
          <w:tcPr>
            <w:tcW w:w="1276" w:type="dxa"/>
          </w:tcPr>
          <w:p w:rsidR="0084081A" w:rsidRPr="005A52EF" w:rsidRDefault="00760F4C" w:rsidP="0084081A">
            <w:pPr>
              <w:spacing w:after="160"/>
              <w:jc w:val="center"/>
              <w:rPr>
                <w:rFonts w:cs="Arial"/>
                <w:sz w:val="20"/>
                <w:szCs w:val="22"/>
                <w:lang w:val="en-AU" w:eastAsia="en-AU" w:bidi="ar-SA"/>
              </w:rPr>
            </w:pPr>
            <w:r w:rsidRPr="005A52EF">
              <w:rPr>
                <w:rFonts w:cs="Arial"/>
                <w:sz w:val="20"/>
                <w:szCs w:val="22"/>
                <w:lang w:val="en-AU" w:eastAsia="en-AU" w:bidi="ar-SA"/>
              </w:rPr>
              <w:t>1</w:t>
            </w:r>
          </w:p>
        </w:tc>
        <w:tc>
          <w:tcPr>
            <w:tcW w:w="3969" w:type="dxa"/>
          </w:tcPr>
          <w:p w:rsidR="0084081A" w:rsidRPr="005A52EF" w:rsidRDefault="00760F4C" w:rsidP="0084081A">
            <w:pPr>
              <w:spacing w:after="160"/>
              <w:rPr>
                <w:rFonts w:cs="Arial"/>
                <w:sz w:val="20"/>
                <w:szCs w:val="22"/>
                <w:lang w:val="en-AU" w:eastAsia="en-AU" w:bidi="ar-SA"/>
              </w:rPr>
            </w:pPr>
            <w:r w:rsidRPr="005A52EF">
              <w:rPr>
                <w:rFonts w:cs="Arial"/>
                <w:sz w:val="20"/>
                <w:szCs w:val="22"/>
                <w:lang w:val="en-AU" w:eastAsia="en-AU" w:bidi="ar-SA"/>
              </w:rPr>
              <w:t>Draft submitted by author</w:t>
            </w:r>
          </w:p>
        </w:tc>
        <w:tc>
          <w:tcPr>
            <w:tcW w:w="2552" w:type="dxa"/>
          </w:tcPr>
          <w:p w:rsidR="0084081A" w:rsidRPr="005A52EF" w:rsidRDefault="00760F4C" w:rsidP="0084081A">
            <w:pPr>
              <w:spacing w:after="160"/>
              <w:rPr>
                <w:rFonts w:cs="Arial"/>
                <w:sz w:val="20"/>
                <w:szCs w:val="22"/>
                <w:lang w:val="en-AU" w:eastAsia="en-AU"/>
              </w:rPr>
            </w:pPr>
            <w:r w:rsidRPr="005A52EF">
              <w:rPr>
                <w:rFonts w:cs="Arial"/>
                <w:sz w:val="20"/>
                <w:szCs w:val="22"/>
                <w:lang w:val="en-AU" w:eastAsia="en-AU"/>
              </w:rPr>
              <w:t>Angela Little</w:t>
            </w:r>
          </w:p>
        </w:tc>
      </w:tr>
      <w:tr w:rsidR="0084081A" w:rsidRPr="006C06B4">
        <w:tc>
          <w:tcPr>
            <w:tcW w:w="1134" w:type="dxa"/>
          </w:tcPr>
          <w:p w:rsidR="0084081A" w:rsidRPr="001D5F4D" w:rsidRDefault="001D5F4D" w:rsidP="0084081A">
            <w:pPr>
              <w:spacing w:after="160"/>
              <w:rPr>
                <w:rFonts w:cs="Arial"/>
                <w:sz w:val="20"/>
                <w:szCs w:val="20"/>
                <w:lang w:val="en-AU" w:eastAsia="en-AU" w:bidi="ar-SA"/>
              </w:rPr>
            </w:pPr>
            <w:r w:rsidRPr="001D5F4D">
              <w:rPr>
                <w:rFonts w:cs="Arial"/>
                <w:sz w:val="20"/>
                <w:szCs w:val="20"/>
                <w:lang w:val="en-AU" w:eastAsia="en-AU" w:bidi="ar-SA"/>
              </w:rPr>
              <w:t>18/08/14</w:t>
            </w:r>
          </w:p>
        </w:tc>
        <w:tc>
          <w:tcPr>
            <w:tcW w:w="1276" w:type="dxa"/>
          </w:tcPr>
          <w:p w:rsidR="0084081A" w:rsidRPr="001D5F4D" w:rsidRDefault="001D5F4D" w:rsidP="0084081A">
            <w:pPr>
              <w:spacing w:after="160"/>
              <w:jc w:val="center"/>
              <w:rPr>
                <w:rFonts w:cs="Arial"/>
                <w:sz w:val="20"/>
                <w:szCs w:val="20"/>
                <w:lang w:val="en-AU" w:eastAsia="en-AU" w:bidi="ar-SA"/>
              </w:rPr>
            </w:pPr>
            <w:r w:rsidRPr="001D5F4D">
              <w:rPr>
                <w:rFonts w:cs="Arial"/>
                <w:sz w:val="20"/>
                <w:szCs w:val="20"/>
                <w:lang w:val="en-AU" w:eastAsia="en-AU" w:bidi="ar-SA"/>
              </w:rPr>
              <w:t>2</w:t>
            </w:r>
          </w:p>
        </w:tc>
        <w:tc>
          <w:tcPr>
            <w:tcW w:w="3969" w:type="dxa"/>
          </w:tcPr>
          <w:p w:rsidR="0084081A" w:rsidRPr="001D5F4D" w:rsidRDefault="001D5F4D" w:rsidP="0084081A">
            <w:pPr>
              <w:spacing w:after="160"/>
              <w:rPr>
                <w:rFonts w:cs="Arial"/>
                <w:sz w:val="20"/>
                <w:szCs w:val="20"/>
                <w:lang w:val="en-AU" w:eastAsia="en-AU" w:bidi="ar-SA"/>
              </w:rPr>
            </w:pPr>
            <w:r w:rsidRPr="001D5F4D">
              <w:rPr>
                <w:rFonts w:cs="Arial"/>
                <w:sz w:val="20"/>
                <w:szCs w:val="20"/>
                <w:lang w:val="en-AU" w:eastAsia="en-AU" w:bidi="ar-SA"/>
              </w:rPr>
              <w:t xml:space="preserve">Revised draft </w:t>
            </w:r>
            <w:r>
              <w:rPr>
                <w:rFonts w:cs="Arial"/>
                <w:sz w:val="20"/>
                <w:szCs w:val="20"/>
                <w:lang w:val="en-AU" w:eastAsia="en-AU" w:bidi="ar-SA"/>
              </w:rPr>
              <w:t>submitted which incorporates QA feedback</w:t>
            </w:r>
          </w:p>
        </w:tc>
        <w:tc>
          <w:tcPr>
            <w:tcW w:w="2552" w:type="dxa"/>
          </w:tcPr>
          <w:p w:rsidR="0084081A" w:rsidRPr="001D5F4D" w:rsidRDefault="001D5F4D" w:rsidP="0084081A">
            <w:pPr>
              <w:spacing w:after="160"/>
              <w:rPr>
                <w:rFonts w:cs="Arial"/>
                <w:sz w:val="20"/>
                <w:szCs w:val="20"/>
                <w:lang w:val="en-AU" w:eastAsia="en-AU" w:bidi="ar-SA"/>
              </w:rPr>
            </w:pPr>
            <w:r>
              <w:rPr>
                <w:rFonts w:cs="Arial"/>
                <w:sz w:val="20"/>
                <w:szCs w:val="20"/>
                <w:lang w:val="en-AU" w:eastAsia="en-AU" w:bidi="ar-SA"/>
              </w:rPr>
              <w:t>Angela Little</w:t>
            </w:r>
          </w:p>
        </w:tc>
      </w:tr>
      <w:tr w:rsidR="0084081A" w:rsidRPr="006C06B4">
        <w:tc>
          <w:tcPr>
            <w:tcW w:w="1134" w:type="dxa"/>
          </w:tcPr>
          <w:p w:rsidR="0084081A" w:rsidRPr="001D5F4D" w:rsidRDefault="001D5F4D" w:rsidP="0084081A">
            <w:pPr>
              <w:spacing w:after="160"/>
              <w:rPr>
                <w:rFonts w:cs="Arial"/>
                <w:sz w:val="20"/>
                <w:szCs w:val="20"/>
                <w:lang w:val="en-AU" w:eastAsia="en-AU" w:bidi="ar-SA"/>
              </w:rPr>
            </w:pPr>
            <w:r>
              <w:rPr>
                <w:rFonts w:cs="Arial"/>
                <w:sz w:val="20"/>
                <w:szCs w:val="20"/>
                <w:lang w:val="en-AU" w:eastAsia="en-AU" w:bidi="ar-SA"/>
              </w:rPr>
              <w:t>22/08/14</w:t>
            </w:r>
          </w:p>
        </w:tc>
        <w:tc>
          <w:tcPr>
            <w:tcW w:w="1276" w:type="dxa"/>
          </w:tcPr>
          <w:p w:rsidR="0084081A" w:rsidRPr="001D5F4D" w:rsidRDefault="001D5F4D" w:rsidP="0084081A">
            <w:pPr>
              <w:spacing w:after="160"/>
              <w:jc w:val="center"/>
              <w:rPr>
                <w:rFonts w:cs="Arial"/>
                <w:sz w:val="20"/>
                <w:szCs w:val="20"/>
                <w:lang w:val="en-AU" w:eastAsia="en-AU" w:bidi="ar-SA"/>
              </w:rPr>
            </w:pPr>
            <w:r>
              <w:rPr>
                <w:rFonts w:cs="Arial"/>
                <w:sz w:val="20"/>
                <w:szCs w:val="20"/>
                <w:lang w:val="en-AU" w:eastAsia="en-AU" w:bidi="ar-SA"/>
              </w:rPr>
              <w:t>3</w:t>
            </w:r>
          </w:p>
        </w:tc>
        <w:tc>
          <w:tcPr>
            <w:tcW w:w="3969" w:type="dxa"/>
          </w:tcPr>
          <w:p w:rsidR="0084081A" w:rsidRPr="001D5F4D" w:rsidRDefault="001D5F4D" w:rsidP="0084081A">
            <w:pPr>
              <w:spacing w:after="160"/>
              <w:rPr>
                <w:rFonts w:cs="Arial"/>
                <w:sz w:val="20"/>
                <w:szCs w:val="20"/>
                <w:lang w:val="en-AU" w:eastAsia="en-AU" w:bidi="ar-SA"/>
              </w:rPr>
            </w:pPr>
            <w:r>
              <w:rPr>
                <w:rFonts w:cs="Arial"/>
                <w:sz w:val="20"/>
                <w:szCs w:val="20"/>
                <w:lang w:val="en-AU" w:eastAsia="en-AU" w:bidi="ar-SA"/>
              </w:rPr>
              <w:t>Edited draft submitted to DFAT</w:t>
            </w:r>
          </w:p>
        </w:tc>
        <w:tc>
          <w:tcPr>
            <w:tcW w:w="2552" w:type="dxa"/>
          </w:tcPr>
          <w:p w:rsidR="0084081A" w:rsidRPr="001D5F4D" w:rsidRDefault="001D5F4D" w:rsidP="0084081A">
            <w:pPr>
              <w:spacing w:after="160"/>
              <w:rPr>
                <w:rFonts w:cs="Arial"/>
                <w:sz w:val="20"/>
                <w:szCs w:val="20"/>
                <w:lang w:val="en-AU" w:eastAsia="en-AU" w:bidi="ar-SA"/>
              </w:rPr>
            </w:pPr>
            <w:r>
              <w:rPr>
                <w:rFonts w:cs="Arial"/>
                <w:sz w:val="20"/>
                <w:szCs w:val="20"/>
                <w:lang w:val="en-AU" w:eastAsia="en-AU" w:bidi="ar-SA"/>
              </w:rPr>
              <w:t>Adeola Capel</w:t>
            </w:r>
          </w:p>
        </w:tc>
      </w:tr>
    </w:tbl>
    <w:p w:rsidR="0084081A" w:rsidRPr="006C06B4" w:rsidRDefault="0084081A" w:rsidP="0084081A">
      <w:pPr>
        <w:spacing w:before="120" w:after="160"/>
        <w:rPr>
          <w:rFonts w:cs="Arial"/>
          <w:b/>
          <w:bCs/>
          <w:color w:val="76923C"/>
          <w:szCs w:val="22"/>
          <w:lang w:val="en-AU" w:eastAsia="en-AU" w:bidi="ar-SA"/>
        </w:rPr>
      </w:pPr>
    </w:p>
    <w:p w:rsidR="0084081A" w:rsidRPr="006C06B4" w:rsidRDefault="0084081A" w:rsidP="0084081A">
      <w:pPr>
        <w:spacing w:before="120" w:after="160"/>
        <w:rPr>
          <w:rFonts w:cs="Arial"/>
          <w:b/>
          <w:bCs/>
          <w:color w:val="76923C"/>
          <w:szCs w:val="22"/>
          <w:lang w:val="en-AU" w:eastAsia="en-AU" w:bidi="ar-SA"/>
        </w:rPr>
      </w:pPr>
    </w:p>
    <w:p w:rsidR="0084081A" w:rsidRPr="006C06B4" w:rsidRDefault="0084081A" w:rsidP="0084081A">
      <w:pPr>
        <w:spacing w:before="120" w:after="160"/>
        <w:rPr>
          <w:rFonts w:cs="Arial"/>
          <w:b/>
          <w:bCs/>
          <w:color w:val="76923C"/>
          <w:szCs w:val="22"/>
          <w:lang w:val="en-AU" w:eastAsia="en-AU" w:bidi="ar-SA"/>
        </w:rPr>
      </w:pPr>
    </w:p>
    <w:p w:rsidR="0084081A" w:rsidRPr="006C06B4" w:rsidRDefault="0084081A" w:rsidP="0084081A">
      <w:pPr>
        <w:spacing w:before="120" w:after="160"/>
        <w:rPr>
          <w:rFonts w:cs="Arial"/>
          <w:b/>
          <w:bCs/>
          <w:color w:val="76923C"/>
          <w:szCs w:val="22"/>
          <w:lang w:val="en-AU" w:eastAsia="en-AU" w:bidi="ar-SA"/>
        </w:rPr>
      </w:pPr>
    </w:p>
    <w:p w:rsidR="0084081A" w:rsidRPr="006C06B4" w:rsidRDefault="0084081A" w:rsidP="0084081A">
      <w:pPr>
        <w:spacing w:before="120" w:after="160"/>
        <w:rPr>
          <w:rFonts w:cs="Arial"/>
          <w:b/>
          <w:bCs/>
          <w:color w:val="76923C"/>
          <w:szCs w:val="22"/>
          <w:lang w:val="en-AU" w:eastAsia="en-AU" w:bidi="ar-SA"/>
        </w:rPr>
      </w:pPr>
    </w:p>
    <w:p w:rsidR="0084081A" w:rsidRPr="006C06B4" w:rsidRDefault="0084081A" w:rsidP="0084081A">
      <w:pPr>
        <w:rPr>
          <w:rFonts w:cs="Arial"/>
          <w:szCs w:val="22"/>
        </w:rPr>
      </w:pPr>
      <w:r w:rsidRPr="006C06B4">
        <w:rPr>
          <w:rFonts w:cs="Arial"/>
          <w:szCs w:val="22"/>
        </w:rPr>
        <w:t xml:space="preserve">This report was commissioned through the Education Resource Facility – an Australian Government, </w:t>
      </w:r>
      <w:r w:rsidR="004D7336" w:rsidRPr="006C06B4">
        <w:rPr>
          <w:rFonts w:cs="Arial"/>
          <w:szCs w:val="22"/>
        </w:rPr>
        <w:t>Australian aid program</w:t>
      </w:r>
      <w:r w:rsidRPr="006C06B4">
        <w:rPr>
          <w:rFonts w:cs="Arial"/>
          <w:szCs w:val="22"/>
        </w:rPr>
        <w:t xml:space="preserve">-funded initiative. The views in the report are those of the authors and do not necessarily reflect the views of </w:t>
      </w:r>
      <w:r w:rsidR="004D7336" w:rsidRPr="006C06B4">
        <w:rPr>
          <w:rFonts w:cs="Arial"/>
          <w:szCs w:val="22"/>
        </w:rPr>
        <w:t>the Australian aid program</w:t>
      </w:r>
      <w:r w:rsidRPr="006C06B4">
        <w:rPr>
          <w:rFonts w:cs="Arial"/>
          <w:szCs w:val="22"/>
        </w:rPr>
        <w:t xml:space="preserve"> or of any other organisation or person.</w:t>
      </w:r>
    </w:p>
    <w:p w:rsidR="0084081A" w:rsidRPr="006C06B4" w:rsidRDefault="0084081A" w:rsidP="00410485">
      <w:pPr>
        <w:pStyle w:val="ERFHeading"/>
      </w:pPr>
      <w:r w:rsidRPr="006C06B4">
        <w:rPr>
          <w:lang w:val="en-AU"/>
        </w:rPr>
        <w:br w:type="page"/>
      </w:r>
      <w:r w:rsidRPr="006C06B4">
        <w:lastRenderedPageBreak/>
        <w:t>Table of contents</w:t>
      </w:r>
    </w:p>
    <w:sdt>
      <w:sdtPr>
        <w:rPr>
          <w:rFonts w:ascii="Arial" w:eastAsia="Times New Roman" w:hAnsi="Arial" w:cs="Times New Roman"/>
          <w:b w:val="0"/>
          <w:bCs w:val="0"/>
          <w:color w:val="000000"/>
          <w:sz w:val="22"/>
          <w:szCs w:val="24"/>
          <w:lang w:bidi="en-US"/>
        </w:rPr>
        <w:id w:val="5765681"/>
        <w:docPartObj>
          <w:docPartGallery w:val="Table of Contents"/>
          <w:docPartUnique/>
        </w:docPartObj>
      </w:sdtPr>
      <w:sdtEndPr>
        <w:rPr>
          <w:sz w:val="20"/>
        </w:rPr>
      </w:sdtEndPr>
      <w:sdtContent>
        <w:p w:rsidR="00205DE4" w:rsidRPr="00410485" w:rsidRDefault="00205DE4" w:rsidP="00205DE4">
          <w:pPr>
            <w:pStyle w:val="TOCHeading"/>
            <w:spacing w:before="0" w:line="240" w:lineRule="auto"/>
            <w:rPr>
              <w:sz w:val="8"/>
            </w:rPr>
          </w:pPr>
        </w:p>
        <w:p w:rsidR="00CB08EE" w:rsidRPr="00CB08EE" w:rsidRDefault="005927F3" w:rsidP="00CB08EE">
          <w:pPr>
            <w:pStyle w:val="TOC1"/>
            <w:rPr>
              <w:rFonts w:eastAsiaTheme="minorEastAsia" w:cs="Arial"/>
              <w:b w:val="0"/>
              <w:color w:val="auto"/>
              <w:szCs w:val="20"/>
              <w:lang w:eastAsia="ja-JP" w:bidi="ar-SA"/>
            </w:rPr>
          </w:pPr>
          <w:r w:rsidRPr="005927F3">
            <w:rPr>
              <w:rFonts w:cs="Arial"/>
              <w:szCs w:val="20"/>
            </w:rPr>
            <w:fldChar w:fldCharType="begin"/>
          </w:r>
          <w:r w:rsidR="00205DE4" w:rsidRPr="00CB08EE">
            <w:rPr>
              <w:rFonts w:cs="Arial"/>
              <w:szCs w:val="20"/>
            </w:rPr>
            <w:instrText xml:space="preserve"> TOC \o "1-3" \h \z \u </w:instrText>
          </w:r>
          <w:r w:rsidRPr="005927F3">
            <w:rPr>
              <w:rFonts w:cs="Arial"/>
              <w:szCs w:val="20"/>
            </w:rPr>
            <w:fldChar w:fldCharType="separate"/>
          </w:r>
          <w:r w:rsidR="00CB08EE" w:rsidRPr="00CB08EE">
            <w:rPr>
              <w:rFonts w:cs="Arial"/>
              <w:szCs w:val="20"/>
            </w:rPr>
            <w:t>Executive summary</w:t>
          </w:r>
          <w:r w:rsidR="00CB08EE" w:rsidRPr="00CB08EE">
            <w:rPr>
              <w:rFonts w:cs="Arial"/>
              <w:szCs w:val="20"/>
            </w:rPr>
            <w:tab/>
          </w:r>
          <w:r w:rsidRPr="00CB08EE">
            <w:rPr>
              <w:rFonts w:cs="Arial"/>
              <w:szCs w:val="20"/>
            </w:rPr>
            <w:fldChar w:fldCharType="begin"/>
          </w:r>
          <w:r w:rsidR="00CB08EE" w:rsidRPr="00CB08EE">
            <w:rPr>
              <w:rFonts w:cs="Arial"/>
              <w:szCs w:val="20"/>
            </w:rPr>
            <w:instrText xml:space="preserve"> PAGEREF _Toc275510335 \h </w:instrText>
          </w:r>
          <w:r w:rsidRPr="00CB08EE">
            <w:rPr>
              <w:rFonts w:cs="Arial"/>
              <w:szCs w:val="20"/>
            </w:rPr>
          </w:r>
          <w:r w:rsidRPr="00CB08EE">
            <w:rPr>
              <w:rFonts w:cs="Arial"/>
              <w:szCs w:val="20"/>
            </w:rPr>
            <w:fldChar w:fldCharType="separate"/>
          </w:r>
          <w:r w:rsidR="00C65AE2">
            <w:rPr>
              <w:rFonts w:cs="Arial"/>
              <w:szCs w:val="20"/>
            </w:rPr>
            <w:t>iii</w:t>
          </w:r>
          <w:r w:rsidRPr="00CB08EE">
            <w:rPr>
              <w:rFonts w:cs="Arial"/>
              <w:szCs w:val="20"/>
            </w:rPr>
            <w:fldChar w:fldCharType="end"/>
          </w:r>
        </w:p>
        <w:p w:rsidR="00CB08EE" w:rsidRPr="00CB08EE" w:rsidRDefault="00CB08EE" w:rsidP="00CB08EE">
          <w:pPr>
            <w:pStyle w:val="TOC1"/>
            <w:tabs>
              <w:tab w:val="clear" w:pos="362"/>
              <w:tab w:val="left" w:pos="351"/>
            </w:tabs>
            <w:rPr>
              <w:rFonts w:eastAsiaTheme="minorEastAsia" w:cs="Arial"/>
              <w:b w:val="0"/>
              <w:color w:val="auto"/>
              <w:szCs w:val="20"/>
              <w:lang w:eastAsia="ja-JP" w:bidi="ar-SA"/>
            </w:rPr>
          </w:pPr>
          <w:r w:rsidRPr="00CB08EE">
            <w:rPr>
              <w:rFonts w:cs="Arial"/>
              <w:szCs w:val="20"/>
            </w:rPr>
            <w:t>1</w:t>
          </w:r>
          <w:r w:rsidRPr="00CB08EE">
            <w:rPr>
              <w:rFonts w:eastAsiaTheme="minorEastAsia" w:cs="Arial"/>
              <w:b w:val="0"/>
              <w:color w:val="auto"/>
              <w:szCs w:val="20"/>
              <w:lang w:eastAsia="ja-JP" w:bidi="ar-SA"/>
            </w:rPr>
            <w:tab/>
          </w:r>
          <w:r w:rsidRPr="00CB08EE">
            <w:rPr>
              <w:rFonts w:cs="Arial"/>
              <w:szCs w:val="20"/>
            </w:rPr>
            <w:t>Introduction</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_Toc275510341 \h </w:instrText>
          </w:r>
          <w:r w:rsidR="005927F3" w:rsidRPr="00CB08EE">
            <w:rPr>
              <w:rFonts w:cs="Arial"/>
              <w:szCs w:val="20"/>
            </w:rPr>
          </w:r>
          <w:r w:rsidR="005927F3" w:rsidRPr="00CB08EE">
            <w:rPr>
              <w:rFonts w:cs="Arial"/>
              <w:szCs w:val="20"/>
            </w:rPr>
            <w:fldChar w:fldCharType="separate"/>
          </w:r>
          <w:r w:rsidR="00C65AE2">
            <w:rPr>
              <w:rFonts w:cs="Arial"/>
              <w:szCs w:val="20"/>
            </w:rPr>
            <w:t>1</w:t>
          </w:r>
          <w:r w:rsidR="005927F3" w:rsidRPr="00CB08EE">
            <w:rPr>
              <w:rFonts w:cs="Arial"/>
              <w:szCs w:val="20"/>
            </w:rPr>
            <w:fldChar w:fldCharType="end"/>
          </w:r>
        </w:p>
        <w:p w:rsidR="00CB08EE" w:rsidRPr="00CB08EE" w:rsidRDefault="00CB08EE" w:rsidP="00CB08EE">
          <w:pPr>
            <w:pStyle w:val="TOC1"/>
            <w:tabs>
              <w:tab w:val="clear" w:pos="362"/>
              <w:tab w:val="left" w:pos="351"/>
            </w:tabs>
            <w:rPr>
              <w:rFonts w:eastAsiaTheme="minorEastAsia" w:cs="Arial"/>
              <w:b w:val="0"/>
              <w:color w:val="auto"/>
              <w:szCs w:val="20"/>
              <w:lang w:eastAsia="ja-JP" w:bidi="ar-SA"/>
            </w:rPr>
          </w:pPr>
          <w:r w:rsidRPr="00CB08EE">
            <w:rPr>
              <w:rFonts w:cs="Arial"/>
              <w:szCs w:val="20"/>
              <w:lang w:val="en-GB"/>
            </w:rPr>
            <w:t>2</w:t>
          </w:r>
          <w:r w:rsidRPr="00CB08EE">
            <w:rPr>
              <w:rFonts w:eastAsiaTheme="minorEastAsia" w:cs="Arial"/>
              <w:b w:val="0"/>
              <w:color w:val="auto"/>
              <w:szCs w:val="20"/>
              <w:lang w:eastAsia="ja-JP" w:bidi="ar-SA"/>
            </w:rPr>
            <w:tab/>
          </w:r>
          <w:r w:rsidRPr="00CB08EE">
            <w:rPr>
              <w:rFonts w:cs="Arial"/>
              <w:szCs w:val="20"/>
            </w:rPr>
            <w:t xml:space="preserve">Question 1: </w:t>
          </w:r>
          <w:r w:rsidRPr="00CB08EE">
            <w:rPr>
              <w:rFonts w:cs="Arial"/>
              <w:szCs w:val="20"/>
              <w:lang w:val="en-GB"/>
            </w:rPr>
            <w:t>Education needs in relation to economic growth and political stability</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_Toc275510342 \h </w:instrText>
          </w:r>
          <w:r w:rsidR="005927F3" w:rsidRPr="00CB08EE">
            <w:rPr>
              <w:rFonts w:cs="Arial"/>
              <w:szCs w:val="20"/>
            </w:rPr>
          </w:r>
          <w:r w:rsidR="005927F3" w:rsidRPr="00CB08EE">
            <w:rPr>
              <w:rFonts w:cs="Arial"/>
              <w:szCs w:val="20"/>
            </w:rPr>
            <w:fldChar w:fldCharType="separate"/>
          </w:r>
          <w:r w:rsidR="00C65AE2">
            <w:rPr>
              <w:rFonts w:cs="Arial"/>
              <w:szCs w:val="20"/>
            </w:rPr>
            <w:t>2</w:t>
          </w:r>
          <w:r w:rsidR="005927F3" w:rsidRPr="00CB08EE">
            <w:rPr>
              <w:rFonts w:cs="Arial"/>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2.1</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Education and economic growth in successful Asian countries</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_Toc275510343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2</w:t>
          </w:r>
          <w:r w:rsidR="005927F3" w:rsidRPr="00CB08EE">
            <w:rPr>
              <w:rFonts w:ascii="Arial" w:hAnsi="Arial" w:cs="Arial"/>
              <w:noProof/>
              <w:sz w:val="20"/>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2.2</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Education and political stability in successful Asian countries</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_Toc275510344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2</w:t>
          </w:r>
          <w:r w:rsidR="005927F3" w:rsidRPr="00CB08EE">
            <w:rPr>
              <w:rFonts w:ascii="Arial" w:hAnsi="Arial" w:cs="Arial"/>
              <w:noProof/>
              <w:sz w:val="20"/>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2.3</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Sri Lanka compared with the Asian tigers</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_Toc275510345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5</w:t>
          </w:r>
          <w:r w:rsidR="005927F3" w:rsidRPr="00CB08EE">
            <w:rPr>
              <w:rFonts w:ascii="Arial" w:hAnsi="Arial" w:cs="Arial"/>
              <w:noProof/>
              <w:sz w:val="20"/>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2.4</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Comparator countries</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_Toc275510346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6</w:t>
          </w:r>
          <w:r w:rsidR="005927F3" w:rsidRPr="00CB08EE">
            <w:rPr>
              <w:rFonts w:ascii="Arial" w:hAnsi="Arial" w:cs="Arial"/>
              <w:noProof/>
              <w:sz w:val="20"/>
              <w:szCs w:val="20"/>
            </w:rPr>
            <w:fldChar w:fldCharType="end"/>
          </w:r>
        </w:p>
        <w:p w:rsidR="00CB08EE" w:rsidRPr="00CB08EE" w:rsidRDefault="00CB08EE" w:rsidP="00CB08EE">
          <w:pPr>
            <w:pStyle w:val="TOC1"/>
            <w:tabs>
              <w:tab w:val="clear" w:pos="362"/>
              <w:tab w:val="left" w:pos="351"/>
            </w:tabs>
            <w:ind w:left="351" w:hanging="351"/>
            <w:rPr>
              <w:rFonts w:eastAsiaTheme="minorEastAsia" w:cs="Arial"/>
              <w:b w:val="0"/>
              <w:color w:val="auto"/>
              <w:szCs w:val="20"/>
              <w:lang w:eastAsia="ja-JP" w:bidi="ar-SA"/>
            </w:rPr>
          </w:pPr>
          <w:r w:rsidRPr="00CB08EE">
            <w:rPr>
              <w:rFonts w:cs="Arial"/>
              <w:szCs w:val="20"/>
              <w:lang w:val="en-AU"/>
            </w:rPr>
            <w:t>3</w:t>
          </w:r>
          <w:r w:rsidRPr="00CB08EE">
            <w:rPr>
              <w:rFonts w:eastAsiaTheme="minorEastAsia" w:cs="Arial"/>
              <w:b w:val="0"/>
              <w:color w:val="auto"/>
              <w:szCs w:val="20"/>
              <w:lang w:eastAsia="ja-JP" w:bidi="ar-SA"/>
            </w:rPr>
            <w:tab/>
          </w:r>
          <w:r w:rsidRPr="00CB08EE">
            <w:rPr>
              <w:rFonts w:cs="Arial"/>
              <w:szCs w:val="20"/>
              <w:lang w:val="en-AU"/>
            </w:rPr>
            <w:t xml:space="preserve">Question 2: Successful education projects and interventions, modalities </w:t>
          </w:r>
          <w:r>
            <w:rPr>
              <w:rFonts w:cs="Arial"/>
              <w:szCs w:val="20"/>
              <w:lang w:val="en-AU"/>
            </w:rPr>
            <w:br/>
          </w:r>
          <w:r w:rsidRPr="00CB08EE">
            <w:rPr>
              <w:rFonts w:cs="Arial"/>
              <w:szCs w:val="20"/>
              <w:lang w:val="en-AU"/>
            </w:rPr>
            <w:t>and implementers</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_Toc275510347 \h </w:instrText>
          </w:r>
          <w:r w:rsidR="005927F3" w:rsidRPr="00CB08EE">
            <w:rPr>
              <w:rFonts w:cs="Arial"/>
              <w:szCs w:val="20"/>
            </w:rPr>
          </w:r>
          <w:r w:rsidR="005927F3" w:rsidRPr="00CB08EE">
            <w:rPr>
              <w:rFonts w:cs="Arial"/>
              <w:szCs w:val="20"/>
            </w:rPr>
            <w:fldChar w:fldCharType="separate"/>
          </w:r>
          <w:r w:rsidR="00C65AE2">
            <w:rPr>
              <w:rFonts w:cs="Arial"/>
              <w:szCs w:val="20"/>
            </w:rPr>
            <w:t>6</w:t>
          </w:r>
          <w:r w:rsidR="005927F3" w:rsidRPr="00CB08EE">
            <w:rPr>
              <w:rFonts w:cs="Arial"/>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3.1</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Education interventions and political stability</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_Toc275510348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10</w:t>
          </w:r>
          <w:r w:rsidR="005927F3" w:rsidRPr="00CB08EE">
            <w:rPr>
              <w:rFonts w:ascii="Arial" w:hAnsi="Arial" w:cs="Arial"/>
              <w:noProof/>
              <w:sz w:val="20"/>
              <w:szCs w:val="20"/>
            </w:rPr>
            <w:fldChar w:fldCharType="end"/>
          </w:r>
        </w:p>
        <w:p w:rsidR="00CB08EE" w:rsidRPr="00F8385E" w:rsidRDefault="00CB08EE" w:rsidP="00CB08EE">
          <w:pPr>
            <w:pStyle w:val="TOC3"/>
            <w:tabs>
              <w:tab w:val="left" w:pos="896"/>
              <w:tab w:val="right" w:leader="dot" w:pos="8789"/>
              <w:tab w:val="right" w:leader="dot" w:pos="9041"/>
            </w:tabs>
            <w:rPr>
              <w:rFonts w:ascii="Arial" w:eastAsiaTheme="minorEastAsia" w:hAnsi="Arial" w:cs="Arial"/>
              <w:i w:val="0"/>
              <w:noProof/>
              <w:color w:val="auto"/>
              <w:sz w:val="20"/>
              <w:szCs w:val="20"/>
              <w:lang w:eastAsia="ja-JP" w:bidi="ar-SA"/>
            </w:rPr>
          </w:pPr>
          <w:r w:rsidRPr="00F8385E">
            <w:rPr>
              <w:rFonts w:ascii="Arial" w:hAnsi="Arial" w:cs="Arial"/>
              <w:i w:val="0"/>
              <w:noProof/>
              <w:sz w:val="20"/>
              <w:szCs w:val="20"/>
            </w:rPr>
            <w:t>3.1.1</w:t>
          </w:r>
          <w:r w:rsidRPr="00F8385E">
            <w:rPr>
              <w:rFonts w:ascii="Arial" w:eastAsiaTheme="minorEastAsia" w:hAnsi="Arial" w:cs="Arial"/>
              <w:i w:val="0"/>
              <w:noProof/>
              <w:color w:val="auto"/>
              <w:sz w:val="20"/>
              <w:szCs w:val="20"/>
              <w:lang w:eastAsia="ja-JP" w:bidi="ar-SA"/>
            </w:rPr>
            <w:tab/>
          </w:r>
          <w:r w:rsidRPr="00F8385E">
            <w:rPr>
              <w:rFonts w:ascii="Arial" w:hAnsi="Arial" w:cs="Arial"/>
              <w:i w:val="0"/>
              <w:noProof/>
              <w:sz w:val="20"/>
              <w:szCs w:val="20"/>
            </w:rPr>
            <w:t>Medium of instruction (MOI)</w:t>
          </w:r>
          <w:r w:rsidRPr="00F8385E">
            <w:rPr>
              <w:rFonts w:ascii="Arial" w:hAnsi="Arial" w:cs="Arial"/>
              <w:i w:val="0"/>
              <w:noProof/>
              <w:sz w:val="20"/>
              <w:szCs w:val="20"/>
            </w:rPr>
            <w:tab/>
          </w:r>
          <w:r w:rsidR="005927F3" w:rsidRPr="00F8385E">
            <w:rPr>
              <w:rFonts w:ascii="Arial" w:hAnsi="Arial" w:cs="Arial"/>
              <w:i w:val="0"/>
              <w:noProof/>
              <w:sz w:val="20"/>
              <w:szCs w:val="20"/>
            </w:rPr>
            <w:fldChar w:fldCharType="begin"/>
          </w:r>
          <w:r w:rsidRPr="00F8385E">
            <w:rPr>
              <w:rFonts w:ascii="Arial" w:hAnsi="Arial" w:cs="Arial"/>
              <w:i w:val="0"/>
              <w:noProof/>
              <w:sz w:val="20"/>
              <w:szCs w:val="20"/>
            </w:rPr>
            <w:instrText xml:space="preserve"> PAGEREF _Toc275510349 \h </w:instrText>
          </w:r>
          <w:r w:rsidR="005927F3" w:rsidRPr="00F8385E">
            <w:rPr>
              <w:rFonts w:ascii="Arial" w:hAnsi="Arial" w:cs="Arial"/>
              <w:i w:val="0"/>
              <w:noProof/>
              <w:sz w:val="20"/>
              <w:szCs w:val="20"/>
            </w:rPr>
          </w:r>
          <w:r w:rsidR="005927F3" w:rsidRPr="00F8385E">
            <w:rPr>
              <w:rFonts w:ascii="Arial" w:hAnsi="Arial" w:cs="Arial"/>
              <w:i w:val="0"/>
              <w:noProof/>
              <w:sz w:val="20"/>
              <w:szCs w:val="20"/>
            </w:rPr>
            <w:fldChar w:fldCharType="separate"/>
          </w:r>
          <w:r w:rsidR="00C65AE2">
            <w:rPr>
              <w:rFonts w:ascii="Arial" w:hAnsi="Arial" w:cs="Arial"/>
              <w:i w:val="0"/>
              <w:noProof/>
              <w:sz w:val="20"/>
              <w:szCs w:val="20"/>
            </w:rPr>
            <w:t>10</w:t>
          </w:r>
          <w:r w:rsidR="005927F3" w:rsidRPr="00F8385E">
            <w:rPr>
              <w:rFonts w:ascii="Arial" w:hAnsi="Arial" w:cs="Arial"/>
              <w:i w:val="0"/>
              <w:noProof/>
              <w:sz w:val="20"/>
              <w:szCs w:val="20"/>
            </w:rPr>
            <w:fldChar w:fldCharType="end"/>
          </w:r>
        </w:p>
        <w:p w:rsidR="00CB08EE" w:rsidRPr="00F8385E" w:rsidRDefault="00CB08EE" w:rsidP="00CB08EE">
          <w:pPr>
            <w:pStyle w:val="TOC3"/>
            <w:tabs>
              <w:tab w:val="left" w:pos="896"/>
              <w:tab w:val="right" w:leader="dot" w:pos="8789"/>
              <w:tab w:val="right" w:leader="dot" w:pos="9041"/>
            </w:tabs>
            <w:rPr>
              <w:rFonts w:ascii="Arial" w:eastAsiaTheme="minorEastAsia" w:hAnsi="Arial" w:cs="Arial"/>
              <w:i w:val="0"/>
              <w:noProof/>
              <w:color w:val="auto"/>
              <w:sz w:val="20"/>
              <w:szCs w:val="20"/>
              <w:lang w:eastAsia="ja-JP" w:bidi="ar-SA"/>
            </w:rPr>
          </w:pPr>
          <w:r w:rsidRPr="00F8385E">
            <w:rPr>
              <w:rFonts w:ascii="Arial" w:hAnsi="Arial" w:cs="Arial"/>
              <w:i w:val="0"/>
              <w:noProof/>
              <w:sz w:val="20"/>
              <w:szCs w:val="20"/>
            </w:rPr>
            <w:t>3.1.2</w:t>
          </w:r>
          <w:r w:rsidRPr="00F8385E">
            <w:rPr>
              <w:rFonts w:ascii="Arial" w:eastAsiaTheme="minorEastAsia" w:hAnsi="Arial" w:cs="Arial"/>
              <w:i w:val="0"/>
              <w:noProof/>
              <w:color w:val="auto"/>
              <w:sz w:val="20"/>
              <w:szCs w:val="20"/>
              <w:lang w:eastAsia="ja-JP" w:bidi="ar-SA"/>
            </w:rPr>
            <w:tab/>
          </w:r>
          <w:r w:rsidRPr="00F8385E">
            <w:rPr>
              <w:rFonts w:ascii="Arial" w:hAnsi="Arial" w:cs="Arial"/>
              <w:i w:val="0"/>
              <w:noProof/>
              <w:sz w:val="20"/>
              <w:szCs w:val="20"/>
            </w:rPr>
            <w:t>Curriculum program</w:t>
          </w:r>
          <w:r w:rsidRPr="00F8385E">
            <w:rPr>
              <w:rFonts w:ascii="Arial" w:hAnsi="Arial" w:cs="Arial"/>
              <w:i w:val="0"/>
              <w:noProof/>
              <w:sz w:val="20"/>
              <w:szCs w:val="20"/>
            </w:rPr>
            <w:tab/>
          </w:r>
          <w:r w:rsidR="005927F3" w:rsidRPr="00F8385E">
            <w:rPr>
              <w:rFonts w:ascii="Arial" w:hAnsi="Arial" w:cs="Arial"/>
              <w:i w:val="0"/>
              <w:noProof/>
              <w:sz w:val="20"/>
              <w:szCs w:val="20"/>
            </w:rPr>
            <w:fldChar w:fldCharType="begin"/>
          </w:r>
          <w:r w:rsidRPr="00F8385E">
            <w:rPr>
              <w:rFonts w:ascii="Arial" w:hAnsi="Arial" w:cs="Arial"/>
              <w:i w:val="0"/>
              <w:noProof/>
              <w:sz w:val="20"/>
              <w:szCs w:val="20"/>
            </w:rPr>
            <w:instrText xml:space="preserve"> PAGEREF _Toc275510350 \h </w:instrText>
          </w:r>
          <w:r w:rsidR="005927F3" w:rsidRPr="00F8385E">
            <w:rPr>
              <w:rFonts w:ascii="Arial" w:hAnsi="Arial" w:cs="Arial"/>
              <w:i w:val="0"/>
              <w:noProof/>
              <w:sz w:val="20"/>
              <w:szCs w:val="20"/>
            </w:rPr>
          </w:r>
          <w:r w:rsidR="005927F3" w:rsidRPr="00F8385E">
            <w:rPr>
              <w:rFonts w:ascii="Arial" w:hAnsi="Arial" w:cs="Arial"/>
              <w:i w:val="0"/>
              <w:noProof/>
              <w:sz w:val="20"/>
              <w:szCs w:val="20"/>
            </w:rPr>
            <w:fldChar w:fldCharType="separate"/>
          </w:r>
          <w:r w:rsidR="00C65AE2">
            <w:rPr>
              <w:rFonts w:ascii="Arial" w:hAnsi="Arial" w:cs="Arial"/>
              <w:i w:val="0"/>
              <w:noProof/>
              <w:sz w:val="20"/>
              <w:szCs w:val="20"/>
            </w:rPr>
            <w:t>10</w:t>
          </w:r>
          <w:r w:rsidR="005927F3" w:rsidRPr="00F8385E">
            <w:rPr>
              <w:rFonts w:ascii="Arial" w:hAnsi="Arial" w:cs="Arial"/>
              <w:i w:val="0"/>
              <w:noProof/>
              <w:sz w:val="20"/>
              <w:szCs w:val="20"/>
            </w:rPr>
            <w:fldChar w:fldCharType="end"/>
          </w:r>
        </w:p>
        <w:p w:rsidR="00CB08EE" w:rsidRPr="00F8385E" w:rsidRDefault="00CB08EE" w:rsidP="00CB08EE">
          <w:pPr>
            <w:pStyle w:val="TOC3"/>
            <w:tabs>
              <w:tab w:val="left" w:pos="896"/>
              <w:tab w:val="right" w:leader="dot" w:pos="8789"/>
              <w:tab w:val="right" w:leader="dot" w:pos="9041"/>
            </w:tabs>
            <w:rPr>
              <w:rFonts w:ascii="Arial" w:eastAsiaTheme="minorEastAsia" w:hAnsi="Arial" w:cs="Arial"/>
              <w:i w:val="0"/>
              <w:noProof/>
              <w:color w:val="auto"/>
              <w:sz w:val="20"/>
              <w:szCs w:val="20"/>
              <w:lang w:eastAsia="ja-JP" w:bidi="ar-SA"/>
            </w:rPr>
          </w:pPr>
          <w:r w:rsidRPr="00F8385E">
            <w:rPr>
              <w:rFonts w:ascii="Arial" w:hAnsi="Arial" w:cs="Arial"/>
              <w:i w:val="0"/>
              <w:noProof/>
              <w:sz w:val="20"/>
              <w:szCs w:val="20"/>
            </w:rPr>
            <w:t>3.1.3</w:t>
          </w:r>
          <w:r w:rsidRPr="00F8385E">
            <w:rPr>
              <w:rFonts w:ascii="Arial" w:eastAsiaTheme="minorEastAsia" w:hAnsi="Arial" w:cs="Arial"/>
              <w:i w:val="0"/>
              <w:noProof/>
              <w:color w:val="auto"/>
              <w:sz w:val="20"/>
              <w:szCs w:val="20"/>
              <w:lang w:eastAsia="ja-JP" w:bidi="ar-SA"/>
            </w:rPr>
            <w:tab/>
          </w:r>
          <w:r w:rsidRPr="00F8385E">
            <w:rPr>
              <w:rFonts w:ascii="Arial" w:hAnsi="Arial" w:cs="Arial"/>
              <w:i w:val="0"/>
              <w:noProof/>
              <w:sz w:val="20"/>
              <w:szCs w:val="20"/>
            </w:rPr>
            <w:t>Student admission policies</w:t>
          </w:r>
          <w:r w:rsidRPr="00F8385E">
            <w:rPr>
              <w:rFonts w:ascii="Arial" w:hAnsi="Arial" w:cs="Arial"/>
              <w:i w:val="0"/>
              <w:noProof/>
              <w:sz w:val="20"/>
              <w:szCs w:val="20"/>
            </w:rPr>
            <w:tab/>
          </w:r>
          <w:r w:rsidR="005927F3" w:rsidRPr="00F8385E">
            <w:rPr>
              <w:rFonts w:ascii="Arial" w:hAnsi="Arial" w:cs="Arial"/>
              <w:i w:val="0"/>
              <w:noProof/>
              <w:sz w:val="20"/>
              <w:szCs w:val="20"/>
            </w:rPr>
            <w:fldChar w:fldCharType="begin"/>
          </w:r>
          <w:r w:rsidRPr="00F8385E">
            <w:rPr>
              <w:rFonts w:ascii="Arial" w:hAnsi="Arial" w:cs="Arial"/>
              <w:i w:val="0"/>
              <w:noProof/>
              <w:sz w:val="20"/>
              <w:szCs w:val="20"/>
            </w:rPr>
            <w:instrText xml:space="preserve"> PAGEREF _Toc275510351 \h </w:instrText>
          </w:r>
          <w:r w:rsidR="005927F3" w:rsidRPr="00F8385E">
            <w:rPr>
              <w:rFonts w:ascii="Arial" w:hAnsi="Arial" w:cs="Arial"/>
              <w:i w:val="0"/>
              <w:noProof/>
              <w:sz w:val="20"/>
              <w:szCs w:val="20"/>
            </w:rPr>
          </w:r>
          <w:r w:rsidR="005927F3" w:rsidRPr="00F8385E">
            <w:rPr>
              <w:rFonts w:ascii="Arial" w:hAnsi="Arial" w:cs="Arial"/>
              <w:i w:val="0"/>
              <w:noProof/>
              <w:sz w:val="20"/>
              <w:szCs w:val="20"/>
            </w:rPr>
            <w:fldChar w:fldCharType="separate"/>
          </w:r>
          <w:r w:rsidR="00C65AE2">
            <w:rPr>
              <w:rFonts w:ascii="Arial" w:hAnsi="Arial" w:cs="Arial"/>
              <w:i w:val="0"/>
              <w:noProof/>
              <w:sz w:val="20"/>
              <w:szCs w:val="20"/>
            </w:rPr>
            <w:t>10</w:t>
          </w:r>
          <w:r w:rsidR="005927F3" w:rsidRPr="00F8385E">
            <w:rPr>
              <w:rFonts w:ascii="Arial" w:hAnsi="Arial" w:cs="Arial"/>
              <w:i w:val="0"/>
              <w:noProof/>
              <w:sz w:val="20"/>
              <w:szCs w:val="20"/>
            </w:rPr>
            <w:fldChar w:fldCharType="end"/>
          </w:r>
        </w:p>
        <w:p w:rsidR="00CB08EE" w:rsidRPr="00F8385E" w:rsidRDefault="00CB08EE" w:rsidP="00CB08EE">
          <w:pPr>
            <w:pStyle w:val="TOC3"/>
            <w:tabs>
              <w:tab w:val="left" w:pos="896"/>
              <w:tab w:val="right" w:leader="dot" w:pos="8789"/>
              <w:tab w:val="right" w:leader="dot" w:pos="9041"/>
            </w:tabs>
            <w:rPr>
              <w:rFonts w:ascii="Arial" w:eastAsiaTheme="minorEastAsia" w:hAnsi="Arial" w:cs="Arial"/>
              <w:i w:val="0"/>
              <w:noProof/>
              <w:color w:val="auto"/>
              <w:sz w:val="20"/>
              <w:szCs w:val="20"/>
              <w:lang w:eastAsia="ja-JP" w:bidi="ar-SA"/>
            </w:rPr>
          </w:pPr>
          <w:r w:rsidRPr="00F8385E">
            <w:rPr>
              <w:rFonts w:ascii="Arial" w:hAnsi="Arial" w:cs="Arial"/>
              <w:i w:val="0"/>
              <w:noProof/>
              <w:sz w:val="20"/>
              <w:szCs w:val="20"/>
            </w:rPr>
            <w:t>3.1.4</w:t>
          </w:r>
          <w:r w:rsidRPr="00F8385E">
            <w:rPr>
              <w:rFonts w:ascii="Arial" w:eastAsiaTheme="minorEastAsia" w:hAnsi="Arial" w:cs="Arial"/>
              <w:i w:val="0"/>
              <w:noProof/>
              <w:color w:val="auto"/>
              <w:sz w:val="20"/>
              <w:szCs w:val="20"/>
              <w:lang w:eastAsia="ja-JP" w:bidi="ar-SA"/>
            </w:rPr>
            <w:tab/>
          </w:r>
          <w:r w:rsidRPr="00F8385E">
            <w:rPr>
              <w:rFonts w:ascii="Arial" w:hAnsi="Arial" w:cs="Arial"/>
              <w:i w:val="0"/>
              <w:noProof/>
              <w:sz w:val="20"/>
              <w:szCs w:val="20"/>
            </w:rPr>
            <w:t>School rituals and co-curricular activities</w:t>
          </w:r>
          <w:r w:rsidRPr="00F8385E">
            <w:rPr>
              <w:rFonts w:ascii="Arial" w:hAnsi="Arial" w:cs="Arial"/>
              <w:i w:val="0"/>
              <w:noProof/>
              <w:sz w:val="20"/>
              <w:szCs w:val="20"/>
            </w:rPr>
            <w:tab/>
          </w:r>
          <w:r w:rsidR="005927F3" w:rsidRPr="00F8385E">
            <w:rPr>
              <w:rFonts w:ascii="Arial" w:hAnsi="Arial" w:cs="Arial"/>
              <w:i w:val="0"/>
              <w:noProof/>
              <w:sz w:val="20"/>
              <w:szCs w:val="20"/>
            </w:rPr>
            <w:fldChar w:fldCharType="begin"/>
          </w:r>
          <w:r w:rsidRPr="00F8385E">
            <w:rPr>
              <w:rFonts w:ascii="Arial" w:hAnsi="Arial" w:cs="Arial"/>
              <w:i w:val="0"/>
              <w:noProof/>
              <w:sz w:val="20"/>
              <w:szCs w:val="20"/>
            </w:rPr>
            <w:instrText xml:space="preserve"> PAGEREF _Toc275510352 \h </w:instrText>
          </w:r>
          <w:r w:rsidR="005927F3" w:rsidRPr="00F8385E">
            <w:rPr>
              <w:rFonts w:ascii="Arial" w:hAnsi="Arial" w:cs="Arial"/>
              <w:i w:val="0"/>
              <w:noProof/>
              <w:sz w:val="20"/>
              <w:szCs w:val="20"/>
            </w:rPr>
          </w:r>
          <w:r w:rsidR="005927F3" w:rsidRPr="00F8385E">
            <w:rPr>
              <w:rFonts w:ascii="Arial" w:hAnsi="Arial" w:cs="Arial"/>
              <w:i w:val="0"/>
              <w:noProof/>
              <w:sz w:val="20"/>
              <w:szCs w:val="20"/>
            </w:rPr>
            <w:fldChar w:fldCharType="separate"/>
          </w:r>
          <w:r w:rsidR="00C65AE2">
            <w:rPr>
              <w:rFonts w:ascii="Arial" w:hAnsi="Arial" w:cs="Arial"/>
              <w:i w:val="0"/>
              <w:noProof/>
              <w:sz w:val="20"/>
              <w:szCs w:val="20"/>
            </w:rPr>
            <w:t>11</w:t>
          </w:r>
          <w:r w:rsidR="005927F3" w:rsidRPr="00F8385E">
            <w:rPr>
              <w:rFonts w:ascii="Arial" w:hAnsi="Arial" w:cs="Arial"/>
              <w:i w:val="0"/>
              <w:noProof/>
              <w:sz w:val="20"/>
              <w:szCs w:val="20"/>
            </w:rPr>
            <w:fldChar w:fldCharType="end"/>
          </w:r>
        </w:p>
        <w:p w:rsidR="00CB08EE" w:rsidRPr="00CB08EE" w:rsidRDefault="00CB08EE" w:rsidP="00F8385E">
          <w:pPr>
            <w:pStyle w:val="TOC1"/>
            <w:tabs>
              <w:tab w:val="clear" w:pos="362"/>
              <w:tab w:val="left" w:pos="351"/>
            </w:tabs>
            <w:ind w:left="351" w:hanging="351"/>
            <w:rPr>
              <w:rFonts w:eastAsiaTheme="minorEastAsia" w:cs="Arial"/>
              <w:b w:val="0"/>
              <w:color w:val="auto"/>
              <w:szCs w:val="20"/>
              <w:lang w:eastAsia="ja-JP" w:bidi="ar-SA"/>
            </w:rPr>
          </w:pPr>
          <w:r w:rsidRPr="00CB08EE">
            <w:rPr>
              <w:rFonts w:cs="Arial"/>
              <w:szCs w:val="20"/>
              <w:lang w:val="en-AU"/>
            </w:rPr>
            <w:t>4</w:t>
          </w:r>
          <w:r w:rsidRPr="00CB08EE">
            <w:rPr>
              <w:rFonts w:eastAsiaTheme="minorEastAsia" w:cs="Arial"/>
              <w:b w:val="0"/>
              <w:color w:val="auto"/>
              <w:szCs w:val="20"/>
              <w:lang w:eastAsia="ja-JP" w:bidi="ar-SA"/>
            </w:rPr>
            <w:tab/>
          </w:r>
          <w:r w:rsidRPr="00CB08EE">
            <w:rPr>
              <w:rFonts w:cs="Arial"/>
              <w:szCs w:val="20"/>
              <w:lang w:val="en-AU"/>
            </w:rPr>
            <w:t xml:space="preserve">Question 3: What are the challenges faced in implementing education reforms in </w:t>
          </w:r>
          <w:r w:rsidR="00F8385E">
            <w:rPr>
              <w:rFonts w:cs="Arial"/>
              <w:szCs w:val="20"/>
              <w:lang w:val="en-AU"/>
            </w:rPr>
            <w:br/>
          </w:r>
          <w:r w:rsidRPr="00CB08EE">
            <w:rPr>
              <w:rFonts w:cs="Arial"/>
              <w:szCs w:val="20"/>
              <w:lang w:val="en-AU"/>
            </w:rPr>
            <w:t>lower-middle and upper-middle income countries?</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_Toc275510353 \h </w:instrText>
          </w:r>
          <w:r w:rsidR="005927F3" w:rsidRPr="00CB08EE">
            <w:rPr>
              <w:rFonts w:cs="Arial"/>
              <w:szCs w:val="20"/>
            </w:rPr>
          </w:r>
          <w:r w:rsidR="005927F3" w:rsidRPr="00CB08EE">
            <w:rPr>
              <w:rFonts w:cs="Arial"/>
              <w:szCs w:val="20"/>
            </w:rPr>
            <w:fldChar w:fldCharType="separate"/>
          </w:r>
          <w:r w:rsidR="00C65AE2">
            <w:rPr>
              <w:rFonts w:cs="Arial"/>
              <w:szCs w:val="20"/>
            </w:rPr>
            <w:t>11</w:t>
          </w:r>
          <w:r w:rsidR="005927F3" w:rsidRPr="00CB08EE">
            <w:rPr>
              <w:rFonts w:cs="Arial"/>
              <w:szCs w:val="20"/>
            </w:rPr>
            <w:fldChar w:fldCharType="end"/>
          </w:r>
        </w:p>
        <w:p w:rsidR="00CB08EE" w:rsidRPr="00CB08EE" w:rsidRDefault="00CB08EE" w:rsidP="00CB08EE">
          <w:pPr>
            <w:pStyle w:val="TOC1"/>
            <w:tabs>
              <w:tab w:val="clear" w:pos="362"/>
              <w:tab w:val="left" w:pos="351"/>
            </w:tabs>
            <w:rPr>
              <w:rFonts w:eastAsiaTheme="minorEastAsia" w:cs="Arial"/>
              <w:b w:val="0"/>
              <w:color w:val="auto"/>
              <w:szCs w:val="20"/>
              <w:lang w:eastAsia="ja-JP" w:bidi="ar-SA"/>
            </w:rPr>
          </w:pPr>
          <w:r w:rsidRPr="00CB08EE">
            <w:rPr>
              <w:rFonts w:cs="Arial"/>
              <w:szCs w:val="20"/>
              <w:lang w:val="en-AU"/>
            </w:rPr>
            <w:t>5</w:t>
          </w:r>
          <w:r w:rsidRPr="00CB08EE">
            <w:rPr>
              <w:rFonts w:eastAsiaTheme="minorEastAsia" w:cs="Arial"/>
              <w:b w:val="0"/>
              <w:color w:val="auto"/>
              <w:szCs w:val="20"/>
              <w:lang w:eastAsia="ja-JP" w:bidi="ar-SA"/>
            </w:rPr>
            <w:tab/>
          </w:r>
          <w:r w:rsidRPr="00CB08EE">
            <w:rPr>
              <w:rFonts w:cs="Arial"/>
              <w:szCs w:val="20"/>
              <w:lang w:val="en-AU"/>
            </w:rPr>
            <w:t>Question 4: Achievement levels in Sri Lanka compared with elsewhere</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_Toc275510354 \h </w:instrText>
          </w:r>
          <w:r w:rsidR="005927F3" w:rsidRPr="00CB08EE">
            <w:rPr>
              <w:rFonts w:cs="Arial"/>
              <w:szCs w:val="20"/>
            </w:rPr>
          </w:r>
          <w:r w:rsidR="005927F3" w:rsidRPr="00CB08EE">
            <w:rPr>
              <w:rFonts w:cs="Arial"/>
              <w:szCs w:val="20"/>
            </w:rPr>
            <w:fldChar w:fldCharType="separate"/>
          </w:r>
          <w:r w:rsidR="00C65AE2">
            <w:rPr>
              <w:rFonts w:cs="Arial"/>
              <w:szCs w:val="20"/>
            </w:rPr>
            <w:t>13</w:t>
          </w:r>
          <w:r w:rsidR="005927F3" w:rsidRPr="00CB08EE">
            <w:rPr>
              <w:rFonts w:cs="Arial"/>
              <w:szCs w:val="20"/>
            </w:rPr>
            <w:fldChar w:fldCharType="end"/>
          </w:r>
        </w:p>
        <w:p w:rsidR="00CB08EE" w:rsidRPr="00CB08EE" w:rsidRDefault="00CB08EE" w:rsidP="00CB08EE">
          <w:pPr>
            <w:pStyle w:val="TOC2"/>
            <w:tabs>
              <w:tab w:val="left" w:pos="529"/>
              <w:tab w:val="right" w:leader="dot" w:pos="8789"/>
              <w:tab w:val="right" w:leader="dot" w:pos="9041"/>
            </w:tabs>
            <w:rPr>
              <w:rFonts w:ascii="Arial" w:eastAsiaTheme="minorEastAsia" w:hAnsi="Arial" w:cs="Arial"/>
              <w:noProof/>
              <w:color w:val="auto"/>
              <w:sz w:val="20"/>
              <w:szCs w:val="20"/>
              <w:lang w:eastAsia="ja-JP" w:bidi="ar-SA"/>
            </w:rPr>
          </w:pPr>
          <w:r w:rsidRPr="00CB08EE">
            <w:rPr>
              <w:rFonts w:ascii="Arial" w:hAnsi="Arial" w:cs="Arial"/>
              <w:noProof/>
              <w:sz w:val="20"/>
              <w:szCs w:val="20"/>
            </w:rPr>
            <w:t>5.1</w:t>
          </w:r>
          <w:r w:rsidRPr="00CB08EE">
            <w:rPr>
              <w:rFonts w:ascii="Arial" w:eastAsiaTheme="minorEastAsia" w:hAnsi="Arial" w:cs="Arial"/>
              <w:noProof/>
              <w:color w:val="auto"/>
              <w:sz w:val="20"/>
              <w:szCs w:val="20"/>
              <w:lang w:eastAsia="ja-JP" w:bidi="ar-SA"/>
            </w:rPr>
            <w:tab/>
          </w:r>
          <w:r w:rsidRPr="00CB08EE">
            <w:rPr>
              <w:rFonts w:ascii="Arial" w:hAnsi="Arial" w:cs="Arial"/>
              <w:noProof/>
              <w:sz w:val="20"/>
              <w:szCs w:val="20"/>
            </w:rPr>
            <w:t>Increase spending on education quality</w:t>
          </w:r>
          <w:r w:rsidRPr="00CB08EE">
            <w:rPr>
              <w:rFonts w:ascii="Arial" w:hAnsi="Arial" w:cs="Arial"/>
              <w:noProof/>
              <w:sz w:val="20"/>
              <w:szCs w:val="20"/>
            </w:rPr>
            <w:tab/>
          </w:r>
          <w:r w:rsidR="005927F3" w:rsidRPr="00CB08EE">
            <w:rPr>
              <w:rFonts w:ascii="Arial" w:hAnsi="Arial" w:cs="Arial"/>
              <w:noProof/>
              <w:sz w:val="20"/>
              <w:szCs w:val="20"/>
            </w:rPr>
            <w:fldChar w:fldCharType="begin"/>
          </w:r>
          <w:r w:rsidRPr="00CB08EE">
            <w:rPr>
              <w:rFonts w:ascii="Arial" w:hAnsi="Arial" w:cs="Arial"/>
              <w:noProof/>
              <w:sz w:val="20"/>
              <w:szCs w:val="20"/>
            </w:rPr>
            <w:instrText xml:space="preserve"> PAGEREF _Toc275510355 \h </w:instrText>
          </w:r>
          <w:r w:rsidR="005927F3" w:rsidRPr="00CB08EE">
            <w:rPr>
              <w:rFonts w:ascii="Arial" w:hAnsi="Arial" w:cs="Arial"/>
              <w:noProof/>
              <w:sz w:val="20"/>
              <w:szCs w:val="20"/>
            </w:rPr>
          </w:r>
          <w:r w:rsidR="005927F3" w:rsidRPr="00CB08EE">
            <w:rPr>
              <w:rFonts w:ascii="Arial" w:hAnsi="Arial" w:cs="Arial"/>
              <w:noProof/>
              <w:sz w:val="20"/>
              <w:szCs w:val="20"/>
            </w:rPr>
            <w:fldChar w:fldCharType="separate"/>
          </w:r>
          <w:r w:rsidR="00C65AE2">
            <w:rPr>
              <w:rFonts w:ascii="Arial" w:hAnsi="Arial" w:cs="Arial"/>
              <w:noProof/>
              <w:sz w:val="20"/>
              <w:szCs w:val="20"/>
            </w:rPr>
            <w:t>15</w:t>
          </w:r>
          <w:r w:rsidR="005927F3" w:rsidRPr="00CB08EE">
            <w:rPr>
              <w:rFonts w:ascii="Arial" w:hAnsi="Arial" w:cs="Arial"/>
              <w:noProof/>
              <w:sz w:val="20"/>
              <w:szCs w:val="20"/>
            </w:rPr>
            <w:fldChar w:fldCharType="end"/>
          </w:r>
        </w:p>
        <w:p w:rsidR="00CB08EE" w:rsidRPr="00CB08EE" w:rsidRDefault="00CB08EE" w:rsidP="00CB08EE">
          <w:pPr>
            <w:pStyle w:val="TOC1"/>
            <w:tabs>
              <w:tab w:val="clear" w:pos="362"/>
              <w:tab w:val="left" w:pos="351"/>
            </w:tabs>
            <w:rPr>
              <w:rFonts w:eastAsiaTheme="minorEastAsia" w:cs="Arial"/>
              <w:b w:val="0"/>
              <w:color w:val="auto"/>
              <w:szCs w:val="20"/>
              <w:lang w:eastAsia="ja-JP" w:bidi="ar-SA"/>
            </w:rPr>
          </w:pPr>
          <w:r w:rsidRPr="00CB08EE">
            <w:rPr>
              <w:rFonts w:cs="Arial"/>
              <w:szCs w:val="20"/>
            </w:rPr>
            <w:t>References</w:t>
          </w:r>
          <w:r w:rsidRPr="00CB08EE">
            <w:rPr>
              <w:rFonts w:cs="Arial"/>
              <w:szCs w:val="20"/>
            </w:rPr>
            <w:tab/>
          </w:r>
          <w:r w:rsidR="005927F3" w:rsidRPr="00CB08EE">
            <w:rPr>
              <w:rFonts w:cs="Arial"/>
              <w:szCs w:val="20"/>
            </w:rPr>
            <w:fldChar w:fldCharType="begin"/>
          </w:r>
          <w:r w:rsidRPr="00CB08EE">
            <w:rPr>
              <w:rFonts w:cs="Arial"/>
              <w:szCs w:val="20"/>
            </w:rPr>
            <w:instrText xml:space="preserve"> PAGEREF _Toc275510356 \h </w:instrText>
          </w:r>
          <w:r w:rsidR="005927F3" w:rsidRPr="00CB08EE">
            <w:rPr>
              <w:rFonts w:cs="Arial"/>
              <w:szCs w:val="20"/>
            </w:rPr>
          </w:r>
          <w:r w:rsidR="005927F3" w:rsidRPr="00CB08EE">
            <w:rPr>
              <w:rFonts w:cs="Arial"/>
              <w:szCs w:val="20"/>
            </w:rPr>
            <w:fldChar w:fldCharType="separate"/>
          </w:r>
          <w:r w:rsidR="00C65AE2">
            <w:rPr>
              <w:rFonts w:cs="Arial"/>
              <w:szCs w:val="20"/>
            </w:rPr>
            <w:t>16</w:t>
          </w:r>
          <w:r w:rsidR="005927F3" w:rsidRPr="00CB08EE">
            <w:rPr>
              <w:rFonts w:cs="Arial"/>
              <w:szCs w:val="20"/>
            </w:rPr>
            <w:fldChar w:fldCharType="end"/>
          </w:r>
        </w:p>
        <w:p w:rsidR="00410485" w:rsidRPr="00CB5C00" w:rsidRDefault="005927F3" w:rsidP="00CB08EE">
          <w:pPr>
            <w:tabs>
              <w:tab w:val="right" w:leader="dot" w:pos="8789"/>
            </w:tabs>
            <w:rPr>
              <w:sz w:val="20"/>
            </w:rPr>
          </w:pPr>
          <w:r w:rsidRPr="00CB08EE">
            <w:rPr>
              <w:rFonts w:cs="Arial"/>
              <w:sz w:val="20"/>
              <w:szCs w:val="20"/>
            </w:rPr>
            <w:fldChar w:fldCharType="end"/>
          </w:r>
        </w:p>
      </w:sdtContent>
    </w:sdt>
    <w:p w:rsidR="003C153E" w:rsidRPr="00E54DCF" w:rsidRDefault="003C153E" w:rsidP="00DE386E">
      <w:pPr>
        <w:tabs>
          <w:tab w:val="left" w:pos="8327"/>
        </w:tabs>
        <w:rPr>
          <w:rFonts w:cs="Arial"/>
          <w:b/>
          <w:color w:val="76953F"/>
          <w:szCs w:val="22"/>
        </w:rPr>
      </w:pPr>
      <w:r w:rsidRPr="00E54DCF">
        <w:rPr>
          <w:rFonts w:cs="Arial"/>
          <w:b/>
          <w:color w:val="76953F"/>
          <w:szCs w:val="22"/>
        </w:rPr>
        <w:t>List of tables</w:t>
      </w:r>
    </w:p>
    <w:p w:rsidR="005C55DA" w:rsidRPr="005C55DA" w:rsidRDefault="005927F3" w:rsidP="00CB08EE">
      <w:pPr>
        <w:pStyle w:val="TableofFigures"/>
        <w:tabs>
          <w:tab w:val="right" w:leader="dot" w:pos="8789"/>
          <w:tab w:val="right" w:leader="dot" w:pos="9041"/>
        </w:tabs>
        <w:rPr>
          <w:rFonts w:asciiTheme="minorHAnsi" w:eastAsiaTheme="minorEastAsia" w:hAnsiTheme="minorHAnsi" w:cstheme="minorBidi"/>
          <w:noProof/>
          <w:color w:val="auto"/>
          <w:sz w:val="20"/>
          <w:szCs w:val="20"/>
          <w:lang w:eastAsia="ja-JP" w:bidi="ar-SA"/>
        </w:rPr>
      </w:pPr>
      <w:r w:rsidRPr="005C55DA">
        <w:rPr>
          <w:rFonts w:cs="Arial"/>
          <w:sz w:val="20"/>
          <w:szCs w:val="20"/>
        </w:rPr>
        <w:fldChar w:fldCharType="begin"/>
      </w:r>
      <w:r w:rsidR="00E54DCF" w:rsidRPr="005C55DA">
        <w:rPr>
          <w:rFonts w:cs="Arial"/>
          <w:sz w:val="20"/>
          <w:szCs w:val="20"/>
        </w:rPr>
        <w:instrText xml:space="preserve"> TOC \t "Table heading" \c </w:instrText>
      </w:r>
      <w:r w:rsidRPr="005C55DA">
        <w:rPr>
          <w:rFonts w:cs="Arial"/>
          <w:sz w:val="20"/>
          <w:szCs w:val="20"/>
        </w:rPr>
        <w:fldChar w:fldCharType="separate"/>
      </w:r>
      <w:r w:rsidR="005C55DA" w:rsidRPr="005C55DA">
        <w:rPr>
          <w:rFonts w:eastAsia="MS Mincho"/>
          <w:noProof/>
          <w:sz w:val="20"/>
          <w:szCs w:val="20"/>
          <w:lang w:val="en-GB"/>
        </w:rPr>
        <w:t>Table 1: Differences and similarities between the Asian tigers in education provision</w:t>
      </w:r>
      <w:r w:rsidR="005C55DA" w:rsidRPr="005C55DA">
        <w:rPr>
          <w:noProof/>
          <w:sz w:val="20"/>
          <w:szCs w:val="20"/>
        </w:rPr>
        <w:tab/>
      </w:r>
      <w:r w:rsidRPr="005C55DA">
        <w:rPr>
          <w:noProof/>
          <w:sz w:val="20"/>
          <w:szCs w:val="20"/>
        </w:rPr>
        <w:fldChar w:fldCharType="begin"/>
      </w:r>
      <w:r w:rsidR="005C55DA" w:rsidRPr="005C55DA">
        <w:rPr>
          <w:noProof/>
          <w:sz w:val="20"/>
          <w:szCs w:val="20"/>
        </w:rPr>
        <w:instrText xml:space="preserve"> PAGEREF _Toc275509599 \h </w:instrText>
      </w:r>
      <w:r w:rsidRPr="005C55DA">
        <w:rPr>
          <w:noProof/>
          <w:sz w:val="20"/>
          <w:szCs w:val="20"/>
        </w:rPr>
      </w:r>
      <w:r w:rsidRPr="005C55DA">
        <w:rPr>
          <w:noProof/>
          <w:sz w:val="20"/>
          <w:szCs w:val="20"/>
        </w:rPr>
        <w:fldChar w:fldCharType="separate"/>
      </w:r>
      <w:r w:rsidR="005C55DA" w:rsidRPr="005C55DA">
        <w:rPr>
          <w:noProof/>
          <w:sz w:val="20"/>
          <w:szCs w:val="20"/>
        </w:rPr>
        <w:t>14</w:t>
      </w:r>
      <w:r w:rsidRPr="005C55DA">
        <w:rPr>
          <w:noProof/>
          <w:sz w:val="20"/>
          <w:szCs w:val="20"/>
        </w:rPr>
        <w:fldChar w:fldCharType="end"/>
      </w:r>
    </w:p>
    <w:p w:rsidR="005C55DA" w:rsidRPr="005C55DA" w:rsidRDefault="005C55DA" w:rsidP="00CB08EE">
      <w:pPr>
        <w:pStyle w:val="TableofFigures"/>
        <w:tabs>
          <w:tab w:val="right" w:leader="dot" w:pos="8789"/>
          <w:tab w:val="right" w:leader="dot" w:pos="9041"/>
        </w:tabs>
        <w:rPr>
          <w:rFonts w:asciiTheme="minorHAnsi" w:eastAsiaTheme="minorEastAsia" w:hAnsiTheme="minorHAnsi" w:cstheme="minorBidi"/>
          <w:noProof/>
          <w:color w:val="auto"/>
          <w:sz w:val="20"/>
          <w:szCs w:val="20"/>
          <w:lang w:eastAsia="ja-JP" w:bidi="ar-SA"/>
        </w:rPr>
      </w:pPr>
      <w:r w:rsidRPr="005C55DA">
        <w:rPr>
          <w:noProof/>
          <w:sz w:val="20"/>
          <w:szCs w:val="20"/>
        </w:rPr>
        <w:t>Table 2: Factors influencing positive implementation</w:t>
      </w:r>
      <w:r w:rsidRPr="005C55DA">
        <w:rPr>
          <w:noProof/>
          <w:sz w:val="20"/>
          <w:szCs w:val="20"/>
        </w:rPr>
        <w:tab/>
      </w:r>
      <w:r w:rsidR="005927F3" w:rsidRPr="005C55DA">
        <w:rPr>
          <w:noProof/>
          <w:sz w:val="20"/>
          <w:szCs w:val="20"/>
        </w:rPr>
        <w:fldChar w:fldCharType="begin"/>
      </w:r>
      <w:r w:rsidRPr="005C55DA">
        <w:rPr>
          <w:noProof/>
          <w:sz w:val="20"/>
          <w:szCs w:val="20"/>
        </w:rPr>
        <w:instrText xml:space="preserve"> PAGEREF _Toc275509600 \h </w:instrText>
      </w:r>
      <w:r w:rsidR="005927F3" w:rsidRPr="005C55DA">
        <w:rPr>
          <w:noProof/>
          <w:sz w:val="20"/>
          <w:szCs w:val="20"/>
        </w:rPr>
      </w:r>
      <w:r w:rsidR="005927F3" w:rsidRPr="005C55DA">
        <w:rPr>
          <w:noProof/>
          <w:sz w:val="20"/>
          <w:szCs w:val="20"/>
        </w:rPr>
        <w:fldChar w:fldCharType="separate"/>
      </w:r>
      <w:r w:rsidRPr="005C55DA">
        <w:rPr>
          <w:noProof/>
          <w:sz w:val="20"/>
          <w:szCs w:val="20"/>
        </w:rPr>
        <w:t>21</w:t>
      </w:r>
      <w:r w:rsidR="005927F3" w:rsidRPr="005C55DA">
        <w:rPr>
          <w:noProof/>
          <w:sz w:val="20"/>
          <w:szCs w:val="20"/>
        </w:rPr>
        <w:fldChar w:fldCharType="end"/>
      </w:r>
    </w:p>
    <w:p w:rsidR="005C55DA" w:rsidRPr="005C55DA" w:rsidRDefault="005C55DA" w:rsidP="00CB08EE">
      <w:pPr>
        <w:pStyle w:val="TableofFigures"/>
        <w:tabs>
          <w:tab w:val="right" w:leader="dot" w:pos="8789"/>
          <w:tab w:val="right" w:leader="dot" w:pos="9041"/>
        </w:tabs>
        <w:rPr>
          <w:rFonts w:asciiTheme="minorHAnsi" w:eastAsiaTheme="minorEastAsia" w:hAnsiTheme="minorHAnsi" w:cstheme="minorBidi"/>
          <w:noProof/>
          <w:color w:val="auto"/>
          <w:sz w:val="20"/>
          <w:szCs w:val="20"/>
          <w:lang w:eastAsia="ja-JP" w:bidi="ar-SA"/>
        </w:rPr>
      </w:pPr>
      <w:r w:rsidRPr="005C55DA">
        <w:rPr>
          <w:noProof/>
          <w:sz w:val="20"/>
          <w:szCs w:val="20"/>
        </w:rPr>
        <w:t>Table 3</w:t>
      </w:r>
      <w:r w:rsidRPr="005C55DA">
        <w:rPr>
          <w:noProof/>
          <w:sz w:val="20"/>
          <w:szCs w:val="20"/>
          <w:lang w:val="en-AU"/>
        </w:rPr>
        <w:t>:</w:t>
      </w:r>
      <w:r w:rsidRPr="005C55DA">
        <w:rPr>
          <w:noProof/>
          <w:sz w:val="20"/>
          <w:szCs w:val="20"/>
        </w:rPr>
        <w:t xml:space="preserve"> PISA mean scores 2012, Maths, Reading and Science (15 yea</w:t>
      </w:r>
      <w:r>
        <w:rPr>
          <w:noProof/>
          <w:sz w:val="20"/>
          <w:szCs w:val="20"/>
        </w:rPr>
        <w:t xml:space="preserve">r olds) and </w:t>
      </w:r>
      <w:r>
        <w:rPr>
          <w:noProof/>
          <w:sz w:val="20"/>
          <w:szCs w:val="20"/>
        </w:rPr>
        <w:br/>
        <w:t xml:space="preserve">    TIMMS Maths 2011 (8-</w:t>
      </w:r>
      <w:r w:rsidRPr="005C55DA">
        <w:rPr>
          <w:noProof/>
          <w:sz w:val="20"/>
          <w:szCs w:val="20"/>
        </w:rPr>
        <w:t>9 years olds)</w:t>
      </w:r>
      <w:r w:rsidRPr="005C55DA">
        <w:rPr>
          <w:noProof/>
          <w:sz w:val="20"/>
          <w:szCs w:val="20"/>
        </w:rPr>
        <w:tab/>
      </w:r>
      <w:r w:rsidR="005927F3" w:rsidRPr="005C55DA">
        <w:rPr>
          <w:noProof/>
          <w:sz w:val="20"/>
          <w:szCs w:val="20"/>
        </w:rPr>
        <w:fldChar w:fldCharType="begin"/>
      </w:r>
      <w:r w:rsidRPr="005C55DA">
        <w:rPr>
          <w:noProof/>
          <w:sz w:val="20"/>
          <w:szCs w:val="20"/>
        </w:rPr>
        <w:instrText xml:space="preserve"> PAGEREF _Toc275509601 \h </w:instrText>
      </w:r>
      <w:r w:rsidR="005927F3" w:rsidRPr="005C55DA">
        <w:rPr>
          <w:noProof/>
          <w:sz w:val="20"/>
          <w:szCs w:val="20"/>
        </w:rPr>
      </w:r>
      <w:r w:rsidR="005927F3" w:rsidRPr="005C55DA">
        <w:rPr>
          <w:noProof/>
          <w:sz w:val="20"/>
          <w:szCs w:val="20"/>
        </w:rPr>
        <w:fldChar w:fldCharType="separate"/>
      </w:r>
      <w:r w:rsidRPr="005C55DA">
        <w:rPr>
          <w:noProof/>
          <w:sz w:val="20"/>
          <w:szCs w:val="20"/>
        </w:rPr>
        <w:t>23</w:t>
      </w:r>
      <w:r w:rsidR="005927F3" w:rsidRPr="005C55DA">
        <w:rPr>
          <w:noProof/>
          <w:sz w:val="20"/>
          <w:szCs w:val="20"/>
        </w:rPr>
        <w:fldChar w:fldCharType="end"/>
      </w:r>
    </w:p>
    <w:p w:rsidR="00DE386E" w:rsidRPr="00E54DCF" w:rsidRDefault="005927F3" w:rsidP="00CB08EE">
      <w:pPr>
        <w:tabs>
          <w:tab w:val="left" w:pos="8327"/>
          <w:tab w:val="right" w:leader="dot" w:pos="8789"/>
        </w:tabs>
        <w:spacing w:after="0"/>
        <w:rPr>
          <w:rFonts w:cs="Arial"/>
          <w:sz w:val="20"/>
          <w:szCs w:val="22"/>
        </w:rPr>
      </w:pPr>
      <w:r w:rsidRPr="005C55DA">
        <w:rPr>
          <w:rFonts w:cs="Arial"/>
          <w:sz w:val="20"/>
          <w:szCs w:val="20"/>
        </w:rPr>
        <w:fldChar w:fldCharType="end"/>
      </w:r>
      <w:r w:rsidR="00DE386E" w:rsidRPr="00E54DCF">
        <w:rPr>
          <w:rFonts w:cs="Arial"/>
          <w:sz w:val="20"/>
          <w:szCs w:val="22"/>
        </w:rPr>
        <w:tab/>
      </w:r>
    </w:p>
    <w:p w:rsidR="00E54DCF" w:rsidRPr="00E54DCF" w:rsidRDefault="00E54DCF" w:rsidP="00E54DCF">
      <w:pPr>
        <w:tabs>
          <w:tab w:val="left" w:pos="8327"/>
        </w:tabs>
        <w:rPr>
          <w:rFonts w:cs="Arial"/>
          <w:b/>
          <w:color w:val="76953F"/>
          <w:szCs w:val="22"/>
        </w:rPr>
      </w:pPr>
      <w:r>
        <w:rPr>
          <w:rFonts w:cs="Arial"/>
          <w:b/>
          <w:color w:val="76953F"/>
          <w:szCs w:val="22"/>
        </w:rPr>
        <w:t>Annexes</w:t>
      </w:r>
    </w:p>
    <w:p w:rsidR="00410485" w:rsidRPr="00410485" w:rsidRDefault="00410485" w:rsidP="00410485">
      <w:pPr>
        <w:spacing w:after="40"/>
        <w:rPr>
          <w:rFonts w:cs="Arial"/>
          <w:sz w:val="20"/>
          <w:szCs w:val="22"/>
        </w:rPr>
      </w:pPr>
      <w:r w:rsidRPr="00410485">
        <w:rPr>
          <w:rFonts w:cs="Arial"/>
          <w:sz w:val="20"/>
          <w:szCs w:val="22"/>
        </w:rPr>
        <w:t>Annex 1: Vietnam</w:t>
      </w:r>
    </w:p>
    <w:p w:rsidR="00410485" w:rsidRPr="00410485" w:rsidRDefault="00410485" w:rsidP="00410485">
      <w:pPr>
        <w:spacing w:after="40"/>
        <w:rPr>
          <w:rFonts w:cs="Arial"/>
          <w:sz w:val="20"/>
          <w:szCs w:val="22"/>
        </w:rPr>
      </w:pPr>
      <w:r w:rsidRPr="00410485">
        <w:rPr>
          <w:rFonts w:cs="Arial"/>
          <w:sz w:val="20"/>
          <w:szCs w:val="22"/>
        </w:rPr>
        <w:t>Annex 2: Malaysia</w:t>
      </w:r>
    </w:p>
    <w:p w:rsidR="00410485" w:rsidRPr="00410485" w:rsidRDefault="00410485" w:rsidP="00410485">
      <w:pPr>
        <w:spacing w:after="40"/>
        <w:rPr>
          <w:rFonts w:cs="Arial"/>
          <w:sz w:val="20"/>
          <w:szCs w:val="22"/>
        </w:rPr>
      </w:pPr>
      <w:r w:rsidRPr="00410485">
        <w:rPr>
          <w:rFonts w:cs="Arial"/>
          <w:sz w:val="20"/>
          <w:szCs w:val="22"/>
        </w:rPr>
        <w:t>Annex 3: Thailand</w:t>
      </w:r>
    </w:p>
    <w:p w:rsidR="00410485" w:rsidRDefault="00410485" w:rsidP="00410485">
      <w:pPr>
        <w:spacing w:after="40"/>
        <w:rPr>
          <w:rFonts w:cs="Arial"/>
          <w:sz w:val="20"/>
          <w:szCs w:val="22"/>
        </w:rPr>
      </w:pPr>
      <w:r w:rsidRPr="00410485">
        <w:rPr>
          <w:rFonts w:cs="Arial"/>
          <w:sz w:val="20"/>
          <w:szCs w:val="22"/>
        </w:rPr>
        <w:t>Annex 4: Singapore</w:t>
      </w:r>
    </w:p>
    <w:p w:rsidR="00D84BB3" w:rsidRPr="00D84BB3" w:rsidRDefault="00F8385E" w:rsidP="00410485">
      <w:pPr>
        <w:spacing w:after="40"/>
        <w:rPr>
          <w:rFonts w:cs="Arial"/>
          <w:sz w:val="20"/>
          <w:szCs w:val="20"/>
        </w:rPr>
      </w:pPr>
      <w:r w:rsidRPr="00D84BB3">
        <w:rPr>
          <w:rFonts w:cs="Arial"/>
          <w:sz w:val="20"/>
          <w:szCs w:val="20"/>
        </w:rPr>
        <w:t xml:space="preserve">Annex 5: </w:t>
      </w:r>
      <w:bookmarkStart w:id="3" w:name="_Toc270242333"/>
      <w:r w:rsidR="00D84BB3" w:rsidRPr="00D84BB3">
        <w:rPr>
          <w:sz w:val="20"/>
          <w:szCs w:val="20"/>
        </w:rPr>
        <w:t>Sri Lanka compared to Vietnam, Malaysia, Thailand and Singapore</w:t>
      </w:r>
      <w:bookmarkEnd w:id="3"/>
    </w:p>
    <w:p w:rsidR="00410485" w:rsidRPr="00410485" w:rsidRDefault="00410485" w:rsidP="00410485">
      <w:pPr>
        <w:spacing w:after="40"/>
        <w:rPr>
          <w:sz w:val="20"/>
        </w:rPr>
      </w:pPr>
      <w:r w:rsidRPr="00410485">
        <w:rPr>
          <w:rFonts w:cs="Arial"/>
          <w:sz w:val="20"/>
          <w:szCs w:val="22"/>
        </w:rPr>
        <w:t xml:space="preserve">Annex </w:t>
      </w:r>
      <w:r w:rsidR="00F8385E">
        <w:rPr>
          <w:rFonts w:cs="Arial"/>
          <w:sz w:val="20"/>
          <w:szCs w:val="22"/>
        </w:rPr>
        <w:t>6</w:t>
      </w:r>
      <w:r w:rsidRPr="00410485">
        <w:rPr>
          <w:rFonts w:cs="Arial"/>
          <w:sz w:val="20"/>
          <w:szCs w:val="22"/>
        </w:rPr>
        <w:t xml:space="preserve">: </w:t>
      </w:r>
      <w:r w:rsidRPr="00410485">
        <w:rPr>
          <w:sz w:val="20"/>
        </w:rPr>
        <w:t xml:space="preserve">Variables included in studies of the impact of teacher and school characteristics </w:t>
      </w:r>
      <w:r w:rsidR="00F05DBB">
        <w:rPr>
          <w:sz w:val="20"/>
        </w:rPr>
        <w:br/>
        <w:t xml:space="preserve">           </w:t>
      </w:r>
      <w:r w:rsidR="00F8385E">
        <w:rPr>
          <w:sz w:val="20"/>
        </w:rPr>
        <w:tab/>
      </w:r>
      <w:r w:rsidRPr="00410485">
        <w:rPr>
          <w:sz w:val="20"/>
        </w:rPr>
        <w:t xml:space="preserve">on learning achievement and time spent in school </w:t>
      </w:r>
    </w:p>
    <w:p w:rsidR="00E54DCF" w:rsidRPr="00410485" w:rsidRDefault="00410485" w:rsidP="00410485">
      <w:pPr>
        <w:spacing w:after="40"/>
        <w:rPr>
          <w:rFonts w:cs="Arial"/>
          <w:sz w:val="20"/>
          <w:szCs w:val="22"/>
        </w:rPr>
      </w:pPr>
      <w:r w:rsidRPr="00410485">
        <w:rPr>
          <w:sz w:val="20"/>
        </w:rPr>
        <w:t xml:space="preserve">Annex </w:t>
      </w:r>
      <w:r w:rsidR="00F8385E">
        <w:rPr>
          <w:sz w:val="20"/>
        </w:rPr>
        <w:t>7</w:t>
      </w:r>
      <w:r w:rsidRPr="00410485">
        <w:rPr>
          <w:sz w:val="20"/>
        </w:rPr>
        <w:t xml:space="preserve">: Main conclusions from </w:t>
      </w:r>
      <w:r w:rsidRPr="00F05DBB">
        <w:rPr>
          <w:i/>
          <w:sz w:val="20"/>
        </w:rPr>
        <w:t>How the world’s most improved school systems keep getting better</w:t>
      </w:r>
      <w:r w:rsidRPr="00410485">
        <w:rPr>
          <w:sz w:val="20"/>
        </w:rPr>
        <w:t xml:space="preserve"> </w:t>
      </w:r>
      <w:r w:rsidR="00F05DBB">
        <w:rPr>
          <w:sz w:val="20"/>
        </w:rPr>
        <w:br/>
        <w:t xml:space="preserve">          </w:t>
      </w:r>
      <w:r w:rsidR="00F8385E">
        <w:rPr>
          <w:sz w:val="20"/>
        </w:rPr>
        <w:tab/>
      </w:r>
      <w:r w:rsidRPr="00410485">
        <w:rPr>
          <w:sz w:val="20"/>
        </w:rPr>
        <w:t>(McKinsey 2010)</w:t>
      </w:r>
    </w:p>
    <w:p w:rsidR="00410485" w:rsidRPr="00410485" w:rsidRDefault="00410485" w:rsidP="00F05DBB">
      <w:pPr>
        <w:spacing w:after="40"/>
        <w:rPr>
          <w:sz w:val="20"/>
        </w:rPr>
      </w:pPr>
      <w:bookmarkStart w:id="4" w:name="_Toc395607841"/>
      <w:r w:rsidRPr="00410485">
        <w:rPr>
          <w:sz w:val="20"/>
        </w:rPr>
        <w:t xml:space="preserve">Annex </w:t>
      </w:r>
      <w:r w:rsidR="00F8385E">
        <w:rPr>
          <w:sz w:val="20"/>
        </w:rPr>
        <w:t>8</w:t>
      </w:r>
      <w:r w:rsidRPr="00410485">
        <w:rPr>
          <w:sz w:val="20"/>
        </w:rPr>
        <w:t xml:space="preserve">: A rigorous review of the political economy of education systems in developing countries </w:t>
      </w:r>
      <w:r w:rsidR="00F05DBB">
        <w:rPr>
          <w:sz w:val="20"/>
        </w:rPr>
        <w:t xml:space="preserve"> </w:t>
      </w:r>
      <w:r w:rsidR="00F05DBB">
        <w:rPr>
          <w:sz w:val="20"/>
        </w:rPr>
        <w:br/>
        <w:t xml:space="preserve">          </w:t>
      </w:r>
      <w:r w:rsidR="00F8385E">
        <w:rPr>
          <w:sz w:val="20"/>
        </w:rPr>
        <w:tab/>
      </w:r>
      <w:r w:rsidRPr="00410485">
        <w:rPr>
          <w:sz w:val="20"/>
        </w:rPr>
        <w:t>(abstracted from Kingdon et al, 2013)</w:t>
      </w:r>
      <w:bookmarkEnd w:id="4"/>
    </w:p>
    <w:p w:rsidR="00A521C1" w:rsidRPr="00410485" w:rsidRDefault="00A521C1" w:rsidP="00A521C1">
      <w:pPr>
        <w:spacing w:after="40"/>
        <w:rPr>
          <w:sz w:val="20"/>
        </w:rPr>
      </w:pPr>
      <w:bookmarkStart w:id="5" w:name="_Toc395607842"/>
      <w:r w:rsidRPr="00410485">
        <w:rPr>
          <w:rFonts w:cs="Arial"/>
          <w:sz w:val="20"/>
          <w:szCs w:val="22"/>
        </w:rPr>
        <w:t xml:space="preserve">Annex </w:t>
      </w:r>
      <w:r w:rsidR="00F8385E">
        <w:rPr>
          <w:rFonts w:cs="Arial"/>
          <w:sz w:val="20"/>
          <w:szCs w:val="22"/>
        </w:rPr>
        <w:t>9</w:t>
      </w:r>
      <w:r w:rsidRPr="00410485">
        <w:rPr>
          <w:rFonts w:cs="Arial"/>
          <w:sz w:val="20"/>
          <w:szCs w:val="22"/>
        </w:rPr>
        <w:t xml:space="preserve">: </w:t>
      </w:r>
      <w:r w:rsidRPr="00410485">
        <w:rPr>
          <w:sz w:val="20"/>
        </w:rPr>
        <w:t xml:space="preserve">The </w:t>
      </w:r>
      <w:r w:rsidR="00A72C73">
        <w:rPr>
          <w:sz w:val="20"/>
        </w:rPr>
        <w:t>p</w:t>
      </w:r>
      <w:r w:rsidR="00A72C73" w:rsidRPr="00410485">
        <w:rPr>
          <w:sz w:val="20"/>
        </w:rPr>
        <w:t xml:space="preserve">olitical </w:t>
      </w:r>
      <w:r w:rsidR="00A72C73">
        <w:rPr>
          <w:sz w:val="20"/>
        </w:rPr>
        <w:t>e</w:t>
      </w:r>
      <w:r w:rsidR="00A72C73" w:rsidRPr="00410485">
        <w:rPr>
          <w:sz w:val="20"/>
        </w:rPr>
        <w:t xml:space="preserve">conomy </w:t>
      </w:r>
      <w:r w:rsidRPr="00410485">
        <w:rPr>
          <w:sz w:val="20"/>
        </w:rPr>
        <w:t xml:space="preserve">of </w:t>
      </w:r>
      <w:r w:rsidR="00A72C73">
        <w:rPr>
          <w:sz w:val="20"/>
        </w:rPr>
        <w:t>e</w:t>
      </w:r>
      <w:r w:rsidR="00A72C73" w:rsidRPr="00410485">
        <w:rPr>
          <w:sz w:val="20"/>
        </w:rPr>
        <w:t xml:space="preserve">ducation </w:t>
      </w:r>
      <w:r w:rsidR="00A72C73">
        <w:rPr>
          <w:sz w:val="20"/>
        </w:rPr>
        <w:t>p</w:t>
      </w:r>
      <w:r w:rsidR="00A72C73" w:rsidRPr="00410485">
        <w:rPr>
          <w:sz w:val="20"/>
        </w:rPr>
        <w:t xml:space="preserve">olicy </w:t>
      </w:r>
      <w:r w:rsidR="00A72C73">
        <w:rPr>
          <w:sz w:val="20"/>
        </w:rPr>
        <w:t>c</w:t>
      </w:r>
      <w:r w:rsidR="00A72C73" w:rsidRPr="00410485">
        <w:rPr>
          <w:sz w:val="20"/>
        </w:rPr>
        <w:t xml:space="preserve">hallenges </w:t>
      </w:r>
      <w:r w:rsidRPr="00410485">
        <w:rPr>
          <w:sz w:val="20"/>
        </w:rPr>
        <w:t xml:space="preserve">in </w:t>
      </w:r>
      <w:r w:rsidR="00A72C73">
        <w:rPr>
          <w:sz w:val="20"/>
        </w:rPr>
        <w:t>c</w:t>
      </w:r>
      <w:r w:rsidR="00A72C73" w:rsidRPr="00410485">
        <w:rPr>
          <w:sz w:val="20"/>
        </w:rPr>
        <w:t>onflict</w:t>
      </w:r>
      <w:r w:rsidR="00A72C73">
        <w:rPr>
          <w:sz w:val="20"/>
        </w:rPr>
        <w:t>-a</w:t>
      </w:r>
      <w:r w:rsidR="00A72C73" w:rsidRPr="00410485">
        <w:rPr>
          <w:sz w:val="20"/>
        </w:rPr>
        <w:t xml:space="preserve">ffected </w:t>
      </w:r>
      <w:r w:rsidR="00A72C73">
        <w:rPr>
          <w:sz w:val="20"/>
        </w:rPr>
        <w:t>c</w:t>
      </w:r>
      <w:r w:rsidR="00A72C73" w:rsidRPr="00410485">
        <w:rPr>
          <w:sz w:val="20"/>
        </w:rPr>
        <w:t>ontexts</w:t>
      </w:r>
      <w:r w:rsidRPr="00410485">
        <w:rPr>
          <w:sz w:val="20"/>
        </w:rPr>
        <w:t xml:space="preserve">: </w:t>
      </w:r>
      <w:r>
        <w:rPr>
          <w:sz w:val="20"/>
        </w:rPr>
        <w:br/>
        <w:t xml:space="preserve">          </w:t>
      </w:r>
      <w:r w:rsidR="00F8385E">
        <w:rPr>
          <w:sz w:val="20"/>
        </w:rPr>
        <w:tab/>
      </w:r>
      <w:r w:rsidRPr="00410485">
        <w:rPr>
          <w:sz w:val="20"/>
        </w:rPr>
        <w:t xml:space="preserve">A </w:t>
      </w:r>
      <w:r w:rsidR="00A72C73">
        <w:rPr>
          <w:sz w:val="20"/>
        </w:rPr>
        <w:t>t</w:t>
      </w:r>
      <w:r w:rsidR="00A72C73" w:rsidRPr="00410485">
        <w:rPr>
          <w:sz w:val="20"/>
        </w:rPr>
        <w:t xml:space="preserve">heory </w:t>
      </w:r>
      <w:r w:rsidRPr="00410485">
        <w:rPr>
          <w:sz w:val="20"/>
        </w:rPr>
        <w:t xml:space="preserve">of </w:t>
      </w:r>
      <w:r w:rsidR="00A72C73">
        <w:rPr>
          <w:sz w:val="20"/>
        </w:rPr>
        <w:t>c</w:t>
      </w:r>
      <w:r w:rsidR="00A72C73" w:rsidRPr="00410485">
        <w:rPr>
          <w:sz w:val="20"/>
        </w:rPr>
        <w:t xml:space="preserve">hange </w:t>
      </w:r>
      <w:r w:rsidRPr="00410485">
        <w:rPr>
          <w:sz w:val="20"/>
        </w:rPr>
        <w:t>(abstracted from Novelli et al, 2013)</w:t>
      </w:r>
    </w:p>
    <w:p w:rsidR="00410485" w:rsidRDefault="00410485" w:rsidP="00410485">
      <w:pPr>
        <w:spacing w:after="40"/>
        <w:rPr>
          <w:sz w:val="20"/>
        </w:rPr>
      </w:pPr>
      <w:r w:rsidRPr="00410485">
        <w:rPr>
          <w:sz w:val="20"/>
        </w:rPr>
        <w:t xml:space="preserve">Annex </w:t>
      </w:r>
      <w:r w:rsidR="00F8385E">
        <w:rPr>
          <w:sz w:val="20"/>
        </w:rPr>
        <w:t>10</w:t>
      </w:r>
      <w:r w:rsidRPr="00410485">
        <w:rPr>
          <w:sz w:val="20"/>
        </w:rPr>
        <w:t xml:space="preserve">: Assessments of </w:t>
      </w:r>
      <w:r w:rsidR="00A72C73">
        <w:rPr>
          <w:sz w:val="20"/>
        </w:rPr>
        <w:t>g</w:t>
      </w:r>
      <w:r w:rsidR="00A72C73" w:rsidRPr="00410485">
        <w:rPr>
          <w:sz w:val="20"/>
        </w:rPr>
        <w:t xml:space="preserve">lobal </w:t>
      </w:r>
      <w:r w:rsidR="00A72C73">
        <w:rPr>
          <w:sz w:val="20"/>
        </w:rPr>
        <w:t>c</w:t>
      </w:r>
      <w:r w:rsidR="00A72C73" w:rsidRPr="00410485">
        <w:rPr>
          <w:sz w:val="20"/>
        </w:rPr>
        <w:t xml:space="preserve">ompetitiveness </w:t>
      </w:r>
      <w:r w:rsidRPr="00410485">
        <w:rPr>
          <w:sz w:val="20"/>
        </w:rPr>
        <w:t>(World Economic Forum, 2010)</w:t>
      </w:r>
      <w:bookmarkEnd w:id="5"/>
    </w:p>
    <w:p w:rsidR="003418F7" w:rsidRPr="006C06B4" w:rsidRDefault="0039538E" w:rsidP="00DA0B94">
      <w:pPr>
        <w:spacing w:after="40"/>
        <w:rPr>
          <w:rFonts w:cs="Arial"/>
          <w:szCs w:val="22"/>
        </w:rPr>
      </w:pPr>
      <w:r>
        <w:rPr>
          <w:sz w:val="20"/>
        </w:rPr>
        <w:t>Annex 1</w:t>
      </w:r>
      <w:r w:rsidR="00F8385E">
        <w:rPr>
          <w:sz w:val="20"/>
        </w:rPr>
        <w:t>1</w:t>
      </w:r>
      <w:r>
        <w:rPr>
          <w:sz w:val="20"/>
        </w:rPr>
        <w:t xml:space="preserve">: </w:t>
      </w:r>
      <w:r w:rsidR="00CF2227" w:rsidRPr="00CF2227">
        <w:rPr>
          <w:rFonts w:cs="Arial"/>
          <w:sz w:val="20"/>
          <w:szCs w:val="20"/>
          <w:lang w:val="en-GB"/>
        </w:rPr>
        <w:t>Public examination systems in Sri Lanka, Vietnam, Malaysia, Thailand and Singapore</w:t>
      </w:r>
    </w:p>
    <w:p w:rsidR="00DE386E" w:rsidRPr="006C06B4" w:rsidRDefault="00DE386E" w:rsidP="00DE386E">
      <w:pPr>
        <w:rPr>
          <w:rFonts w:cs="Arial"/>
          <w:szCs w:val="22"/>
        </w:rPr>
        <w:sectPr w:rsidR="00DE386E" w:rsidRPr="006C06B4" w:rsidSect="00A66610">
          <w:headerReference w:type="even" r:id="rId14"/>
          <w:headerReference w:type="default" r:id="rId15"/>
          <w:footerReference w:type="default" r:id="rId16"/>
          <w:headerReference w:type="first" r:id="rId17"/>
          <w:footerReference w:type="first" r:id="rId18"/>
          <w:pgSz w:w="11909" w:h="16834" w:code="9"/>
          <w:pgMar w:top="1440" w:right="1418" w:bottom="1418" w:left="1440" w:header="720" w:footer="720" w:gutter="0"/>
          <w:pgNumType w:fmt="lowerRoman" w:start="1"/>
          <w:cols w:space="720"/>
          <w:titlePg/>
          <w:docGrid w:linePitch="360"/>
        </w:sectPr>
      </w:pPr>
    </w:p>
    <w:p w:rsidR="00B75216" w:rsidRPr="008B15B5" w:rsidRDefault="00B75216" w:rsidP="00B75216">
      <w:pPr>
        <w:pStyle w:val="Heading1"/>
        <w:numPr>
          <w:ilvl w:val="0"/>
          <w:numId w:val="0"/>
        </w:numPr>
      </w:pPr>
      <w:bookmarkStart w:id="6" w:name="_Toc275510335"/>
      <w:bookmarkStart w:id="7" w:name="_Toc395604735"/>
      <w:r w:rsidRPr="008B15B5">
        <w:lastRenderedPageBreak/>
        <w:t xml:space="preserve">Executive </w:t>
      </w:r>
      <w:r w:rsidR="005C55DA">
        <w:t>s</w:t>
      </w:r>
      <w:r w:rsidRPr="008B15B5">
        <w:t>ummary</w:t>
      </w:r>
      <w:bookmarkEnd w:id="6"/>
    </w:p>
    <w:p w:rsidR="00B75216" w:rsidRPr="00B75216" w:rsidRDefault="00B75216" w:rsidP="00B75216">
      <w:r>
        <w:t>This report reviews trends in educational needs an</w:t>
      </w:r>
      <w:r w:rsidR="00751DB2">
        <w:t>d challenges of lower and upper-</w:t>
      </w:r>
      <w:r>
        <w:t xml:space="preserve">middle income countries to assist DFAT in its consideration of future support to the Sri Lankan education system. The TOR posed four questions, addressed below. The report and annexes draw on the international literature on education, public policy, economics, political science and official documents from national governments and bilateral and multilateral agencies, with special reference to countries in East and South East Asia. The Executive Summary draws on both the report and the annexes. </w:t>
      </w:r>
    </w:p>
    <w:p w:rsidR="00B75216" w:rsidRDefault="00B75216" w:rsidP="000B5659">
      <w:pPr>
        <w:pStyle w:val="Heading2"/>
        <w:numPr>
          <w:ilvl w:val="0"/>
          <w:numId w:val="0"/>
        </w:numPr>
      </w:pPr>
      <w:bookmarkStart w:id="8" w:name="_Toc275509505"/>
      <w:bookmarkStart w:id="9" w:name="_Toc275510336"/>
      <w:r w:rsidRPr="003647B5">
        <w:t xml:space="preserve">Is there a trend in the kind of </w:t>
      </w:r>
      <w:r w:rsidR="00751DB2">
        <w:t>education needs lower and upper-</w:t>
      </w:r>
      <w:r w:rsidRPr="003647B5">
        <w:t>middle countries face in relation to economic growth and political stability?</w:t>
      </w:r>
      <w:bookmarkEnd w:id="8"/>
      <w:bookmarkEnd w:id="9"/>
    </w:p>
    <w:p w:rsidR="00B75216" w:rsidRPr="00A26B84" w:rsidRDefault="00B75216" w:rsidP="00B75216">
      <w:r w:rsidRPr="00A12DAE">
        <w:t>The following trends can be identified</w:t>
      </w:r>
      <w:r>
        <w:t>.</w:t>
      </w:r>
      <w:r w:rsidRPr="00A12DAE">
        <w:t xml:space="preserve"> </w:t>
      </w:r>
    </w:p>
    <w:p w:rsidR="00B75216" w:rsidRDefault="00B75216" w:rsidP="00A82888">
      <w:pPr>
        <w:pStyle w:val="ListParagraph"/>
        <w:numPr>
          <w:ilvl w:val="0"/>
          <w:numId w:val="19"/>
        </w:numPr>
        <w:spacing w:after="0"/>
      </w:pPr>
      <w:r>
        <w:t xml:space="preserve">In all countries reviewed, education policy has been directed towards the twin goals of economic growth and the creation of strong national identity. </w:t>
      </w:r>
    </w:p>
    <w:p w:rsidR="00B75216" w:rsidRDefault="00B75216" w:rsidP="00A82888">
      <w:pPr>
        <w:pStyle w:val="ListParagraph"/>
        <w:numPr>
          <w:ilvl w:val="0"/>
          <w:numId w:val="19"/>
        </w:numPr>
        <w:spacing w:after="0"/>
      </w:pPr>
      <w:r>
        <w:t xml:space="preserve">In the transition from low income to middle income status, there was an abundant supply of low paid, productive, disciplined labour with basic education and low skill levels. </w:t>
      </w:r>
    </w:p>
    <w:p w:rsidR="00B75216" w:rsidRDefault="00B75216" w:rsidP="00A82888">
      <w:pPr>
        <w:pStyle w:val="ListParagraph"/>
        <w:numPr>
          <w:ilvl w:val="0"/>
          <w:numId w:val="19"/>
        </w:numPr>
        <w:spacing w:after="0"/>
      </w:pPr>
      <w:r>
        <w:t>High levels of basic education and literacy preceded economic growth.</w:t>
      </w:r>
    </w:p>
    <w:p w:rsidR="00B75216" w:rsidRDefault="00B75216" w:rsidP="00A82888">
      <w:pPr>
        <w:pStyle w:val="ListParagraph"/>
        <w:numPr>
          <w:ilvl w:val="0"/>
          <w:numId w:val="19"/>
        </w:numPr>
        <w:spacing w:after="0"/>
      </w:pPr>
      <w:r>
        <w:t>Access to education was and is gender equitable.</w:t>
      </w:r>
    </w:p>
    <w:p w:rsidR="00B75216" w:rsidRDefault="00B75216" w:rsidP="00A82888">
      <w:pPr>
        <w:pStyle w:val="ListParagraph"/>
        <w:numPr>
          <w:ilvl w:val="0"/>
          <w:numId w:val="19"/>
        </w:numPr>
        <w:spacing w:after="0"/>
      </w:pPr>
      <w:r>
        <w:t>Public expenditures on basic education were equitable.</w:t>
      </w:r>
    </w:p>
    <w:p w:rsidR="00B75216" w:rsidRDefault="00B75216" w:rsidP="00A82888">
      <w:pPr>
        <w:pStyle w:val="ListParagraph"/>
        <w:numPr>
          <w:ilvl w:val="0"/>
          <w:numId w:val="19"/>
        </w:numPr>
        <w:spacing w:after="0"/>
      </w:pPr>
      <w:r>
        <w:t>Access to all levels of education has been open, competitive and largely meritocratic.</w:t>
      </w:r>
    </w:p>
    <w:p w:rsidR="00B75216" w:rsidRDefault="00B75216" w:rsidP="00A82888">
      <w:pPr>
        <w:pStyle w:val="ListParagraph"/>
        <w:numPr>
          <w:ilvl w:val="0"/>
          <w:numId w:val="19"/>
        </w:numPr>
        <w:spacing w:after="0"/>
      </w:pPr>
      <w:r>
        <w:t>Expansion and gradual improvement of education at all levels has been a necessary but not sufficient condition for economic growth.</w:t>
      </w:r>
    </w:p>
    <w:p w:rsidR="00B75216" w:rsidRDefault="00B75216" w:rsidP="00A82888">
      <w:pPr>
        <w:pStyle w:val="ListParagraph"/>
        <w:numPr>
          <w:ilvl w:val="0"/>
          <w:numId w:val="19"/>
        </w:numPr>
        <w:spacing w:after="0"/>
      </w:pPr>
      <w:r>
        <w:t>Technical and vocational education ha</w:t>
      </w:r>
      <w:r w:rsidR="00751DB2">
        <w:t>s</w:t>
      </w:r>
      <w:r>
        <w:t xml:space="preserve"> made an important contribution to skills development. </w:t>
      </w:r>
    </w:p>
    <w:p w:rsidR="00B75216" w:rsidRDefault="00B75216" w:rsidP="00A82888">
      <w:pPr>
        <w:pStyle w:val="ListParagraph"/>
        <w:numPr>
          <w:ilvl w:val="0"/>
          <w:numId w:val="19"/>
        </w:numPr>
        <w:spacing w:after="0"/>
      </w:pPr>
      <w:r>
        <w:t>The ‘developmental’ states of many Asian countries were borne of political conflict. Economic growth was not the fundamental goal of development but a means to it. The fundamental goal was the political survival and stability of the state. The legitimacy of these states rested on their ability to promote and sustain economic growth in the productive system, domestically and internationally</w:t>
      </w:r>
      <w:r w:rsidR="008B2149">
        <w:t>.</w:t>
      </w:r>
      <w:r>
        <w:t xml:space="preserve"> </w:t>
      </w:r>
    </w:p>
    <w:p w:rsidR="00B75216" w:rsidRDefault="00B75216" w:rsidP="00A82888">
      <w:pPr>
        <w:pStyle w:val="ListParagraph"/>
        <w:numPr>
          <w:ilvl w:val="0"/>
          <w:numId w:val="19"/>
        </w:numPr>
        <w:spacing w:after="0"/>
      </w:pPr>
      <w:r>
        <w:t xml:space="preserve"> Developmental states do more than plan and regulate the economy. They use education to mould the identities, attitudes and motivations of young people to ensure a continuing collective commitment to</w:t>
      </w:r>
      <w:r w:rsidR="008B2149">
        <w:t>,</w:t>
      </w:r>
      <w:r>
        <w:t xml:space="preserve"> and active participation in</w:t>
      </w:r>
      <w:r w:rsidR="008B2149">
        <w:t>,</w:t>
      </w:r>
      <w:r>
        <w:t xml:space="preserve"> the goals of national development. </w:t>
      </w:r>
    </w:p>
    <w:p w:rsidR="00B75216" w:rsidRDefault="00B75216" w:rsidP="00A82888">
      <w:pPr>
        <w:pStyle w:val="ListParagraph"/>
        <w:numPr>
          <w:ilvl w:val="0"/>
          <w:numId w:val="19"/>
        </w:numPr>
        <w:spacing w:after="0"/>
      </w:pPr>
      <w:r>
        <w:t>Education is used by states as a political tool to legitim</w:t>
      </w:r>
      <w:r w:rsidR="00E2671E">
        <w:t>ise</w:t>
      </w:r>
      <w:r>
        <w:t xml:space="preserve"> who gets what and to promote national identity. The choice of the language of instruction in schools and universities is central to the politics that surround education.</w:t>
      </w:r>
    </w:p>
    <w:p w:rsidR="00B75216" w:rsidRDefault="00B75216" w:rsidP="00A82888">
      <w:pPr>
        <w:pStyle w:val="ListParagraph"/>
        <w:numPr>
          <w:ilvl w:val="0"/>
          <w:numId w:val="19"/>
        </w:numPr>
        <w:spacing w:after="0"/>
      </w:pPr>
      <w:r>
        <w:t xml:space="preserve">The creation of strong national identities and solidarity through education in the wake of colonial independence and economic and other political crises was an important ingredient in the rise of some Asian countries. </w:t>
      </w:r>
    </w:p>
    <w:p w:rsidR="00B75216" w:rsidRPr="00751DB2" w:rsidRDefault="00B75216" w:rsidP="000B5659">
      <w:pPr>
        <w:pStyle w:val="Heading2"/>
        <w:numPr>
          <w:ilvl w:val="0"/>
          <w:numId w:val="0"/>
        </w:numPr>
      </w:pPr>
      <w:bookmarkStart w:id="10" w:name="_Toc275509506"/>
      <w:bookmarkStart w:id="11" w:name="_Toc275510337"/>
      <w:r w:rsidRPr="00731C54">
        <w:t xml:space="preserve">Are there examples of projects/interventions that have worked particularly </w:t>
      </w:r>
      <w:r w:rsidR="000B5659">
        <w:br/>
      </w:r>
      <w:r w:rsidRPr="00731C54">
        <w:t xml:space="preserve">well to address the education needs of lower middle and upper-middle </w:t>
      </w:r>
      <w:r w:rsidR="000B5659">
        <w:br/>
      </w:r>
      <w:r w:rsidRPr="00731C54">
        <w:t>income countries?</w:t>
      </w:r>
      <w:bookmarkEnd w:id="10"/>
      <w:bookmarkEnd w:id="11"/>
    </w:p>
    <w:p w:rsidR="00B75216" w:rsidRDefault="00B75216" w:rsidP="00B75216">
      <w:r>
        <w:t>There is no ‘panacea’ for the ways in which education is organised in order to meet the goals of economic growth and national solidarity.</w:t>
      </w:r>
      <w:r w:rsidR="00751DB2">
        <w:t xml:space="preserve"> </w:t>
      </w:r>
      <w:r>
        <w:t>Moreover</w:t>
      </w:r>
      <w:r w:rsidR="00751DB2">
        <w:t>,</w:t>
      </w:r>
      <w:r>
        <w:t xml:space="preserve"> the ways in which education, economic growth and political interact in any given national context depends on a wide range of demographic, economic and political characteristics (e.g. the social and ethnic diversity of the population, the stage of economic growth, the underlying level of education of the population, the underlying level of political stability/instability and the nature of the political </w:t>
      </w:r>
      <w:r>
        <w:lastRenderedPageBreak/>
        <w:t>regime). Appendices to this report illustrate this diversity in relation to two lower middle income (Vietnam and Sri Lanka), two u</w:t>
      </w:r>
      <w:r w:rsidR="00751DB2">
        <w:t>pper-</w:t>
      </w:r>
      <w:r>
        <w:t xml:space="preserve">middle income (Malaysia and Thailand) and one upper income country (Singapore). They also describe successive </w:t>
      </w:r>
      <w:r w:rsidR="00751DB2">
        <w:t>long-</w:t>
      </w:r>
      <w:r>
        <w:t>term phases of education reform undertaken since the 1970s to the present</w:t>
      </w:r>
      <w:r w:rsidR="00751DB2">
        <w:t>,</w:t>
      </w:r>
      <w:r>
        <w:t xml:space="preserve"> as these countries have made their transitions from low income to middle income status, and, in the case of Singapore, to high income status. However</w:t>
      </w:r>
      <w:r w:rsidR="00751DB2">
        <w:t>,</w:t>
      </w:r>
      <w:r>
        <w:t xml:space="preserve"> the following point to the importance of investments in general education</w:t>
      </w:r>
      <w:r w:rsidR="00751DB2">
        <w:t>.</w:t>
      </w:r>
      <w:r>
        <w:t xml:space="preserve"> </w:t>
      </w:r>
    </w:p>
    <w:p w:rsidR="00B75216" w:rsidRDefault="00B75216" w:rsidP="00A82888">
      <w:pPr>
        <w:pStyle w:val="ListParagraph"/>
        <w:numPr>
          <w:ilvl w:val="0"/>
          <w:numId w:val="19"/>
        </w:numPr>
        <w:spacing w:after="0"/>
      </w:pPr>
      <w:r>
        <w:t>Economic ‘returns’ to investment in education vary by level of education and shift over time, as more children gain access to the different levels of education. The contribution of education to economic growth depends on the quality of education</w:t>
      </w:r>
      <w:r w:rsidR="008104AE">
        <w:t>,</w:t>
      </w:r>
      <w:r>
        <w:t xml:space="preserve"> as well the quantity.</w:t>
      </w:r>
    </w:p>
    <w:p w:rsidR="00B75216" w:rsidRDefault="00B75216" w:rsidP="00A82888">
      <w:pPr>
        <w:pStyle w:val="ListParagraph"/>
        <w:numPr>
          <w:ilvl w:val="0"/>
          <w:numId w:val="19"/>
        </w:numPr>
        <w:spacing w:after="0"/>
      </w:pPr>
      <w:r>
        <w:t>Investments in primary, secondary</w:t>
      </w:r>
      <w:r w:rsidR="008104AE">
        <w:t>,</w:t>
      </w:r>
      <w:r>
        <w:t xml:space="preserve"> and technical and vocational education are not either/or choices</w:t>
      </w:r>
      <w:r w:rsidR="008104AE">
        <w:t>.</w:t>
      </w:r>
      <w:r>
        <w:t xml:space="preserve"> Investment in secondary depends on investment in primary; so too investment in technical and vocational education depends on investments in secondary. </w:t>
      </w:r>
    </w:p>
    <w:p w:rsidR="00B75216" w:rsidRDefault="00B75216" w:rsidP="00A82888">
      <w:pPr>
        <w:pStyle w:val="ListParagraph"/>
        <w:numPr>
          <w:ilvl w:val="0"/>
          <w:numId w:val="19"/>
        </w:numPr>
        <w:spacing w:after="0"/>
      </w:pPr>
      <w:r>
        <w:t>There is no single indicator of good quality education. Judgements of quality rest on considerations of basic inputs, pedagogic processes, student experience and output measures</w:t>
      </w:r>
      <w:r w:rsidR="008104AE">
        <w:t>,</w:t>
      </w:r>
      <w:r>
        <w:t xml:space="preserve"> such as scores on achievement tests and public examinations.</w:t>
      </w:r>
    </w:p>
    <w:p w:rsidR="00B75216" w:rsidRDefault="00B75216" w:rsidP="00A82888">
      <w:pPr>
        <w:pStyle w:val="ListParagraph"/>
        <w:numPr>
          <w:ilvl w:val="0"/>
          <w:numId w:val="19"/>
        </w:numPr>
        <w:spacing w:after="0"/>
      </w:pPr>
      <w:r w:rsidRPr="00A12DAE">
        <w:t>The goal of increased economic returns from education investments underpins attempts to understand the determinants of ‘learning qu</w:t>
      </w:r>
      <w:r>
        <w:t>ality’ and ‘learning outcomes’.</w:t>
      </w:r>
    </w:p>
    <w:p w:rsidR="00B75216" w:rsidRDefault="00B75216" w:rsidP="00A82888">
      <w:pPr>
        <w:pStyle w:val="ListParagraph"/>
        <w:numPr>
          <w:ilvl w:val="0"/>
          <w:numId w:val="19"/>
        </w:numPr>
        <w:spacing w:after="0"/>
      </w:pPr>
      <w:r w:rsidRPr="00A12DAE">
        <w:t>While there are many rigorous studies of the determinants of school achievement in OECD countries, there are fewer rigorous studies in developing countries. Two recent rigorous reviews of literature from developing countries are instructive. Working from the field of econometrics Glewwe et al (2013) identify only three factors which have consistent impact on learning outcomes</w:t>
      </w:r>
      <w:r w:rsidR="008104AE">
        <w:t xml:space="preserve">: </w:t>
      </w:r>
      <w:r w:rsidRPr="00A12DAE">
        <w:t>teacher knowledge of the subjects the</w:t>
      </w:r>
      <w:r w:rsidR="008104AE">
        <w:t>y</w:t>
      </w:r>
      <w:r w:rsidRPr="00A12DAE">
        <w:t xml:space="preserve"> teach; </w:t>
      </w:r>
      <w:r w:rsidR="008104AE">
        <w:t>t</w:t>
      </w:r>
      <w:r w:rsidRPr="00A12DAE">
        <w:t>eacher</w:t>
      </w:r>
      <w:r>
        <w:t xml:space="preserve"> attendance and </w:t>
      </w:r>
      <w:r w:rsidRPr="00A12DAE">
        <w:t>absence</w:t>
      </w:r>
      <w:r w:rsidR="008104AE">
        <w:t>;</w:t>
      </w:r>
      <w:r w:rsidRPr="00A12DAE">
        <w:t xml:space="preserve"> and availability of desks. The authors concluded that ‘these results are not particularly surprising and provide little guidance f</w:t>
      </w:r>
      <w:r w:rsidR="008104AE">
        <w:t>or future policies and program</w:t>
      </w:r>
      <w:r w:rsidRPr="00A12DAE">
        <w:t>s’.</w:t>
      </w:r>
      <w:r>
        <w:t xml:space="preserve"> </w:t>
      </w:r>
      <w:r w:rsidRPr="00A12DAE">
        <w:t>Working from the fields of education and psychology, and focusing on studies of teachers and teaching, Westbrook et al (2013) identified the following as important ingredients of learning outcomes</w:t>
      </w:r>
      <w:r w:rsidR="00AF15C4">
        <w:t>:</w:t>
      </w:r>
      <w:r w:rsidRPr="00A12DAE">
        <w:t xml:space="preserve"> the use by the teacher of </w:t>
      </w:r>
      <w:r w:rsidRPr="008925AE">
        <w:rPr>
          <w:spacing w:val="-1"/>
        </w:rPr>
        <w:t>feedback, sustained</w:t>
      </w:r>
      <w:r w:rsidRPr="008925AE">
        <w:rPr>
          <w:spacing w:val="1"/>
        </w:rPr>
        <w:t xml:space="preserve"> </w:t>
      </w:r>
      <w:r w:rsidRPr="008925AE">
        <w:rPr>
          <w:spacing w:val="-2"/>
        </w:rPr>
        <w:t>attention</w:t>
      </w:r>
      <w:r w:rsidRPr="00A12DAE">
        <w:t xml:space="preserve"> </w:t>
      </w:r>
      <w:r w:rsidRPr="008925AE">
        <w:rPr>
          <w:spacing w:val="-1"/>
        </w:rPr>
        <w:t>and</w:t>
      </w:r>
      <w:r w:rsidRPr="008925AE">
        <w:rPr>
          <w:spacing w:val="2"/>
        </w:rPr>
        <w:t xml:space="preserve"> </w:t>
      </w:r>
      <w:r w:rsidRPr="008925AE">
        <w:rPr>
          <w:spacing w:val="-1"/>
        </w:rPr>
        <w:t xml:space="preserve">inclusion; the </w:t>
      </w:r>
      <w:r w:rsidRPr="008925AE">
        <w:rPr>
          <w:spacing w:val="-2"/>
        </w:rPr>
        <w:t>creation of</w:t>
      </w:r>
      <w:r w:rsidRPr="008925AE">
        <w:rPr>
          <w:spacing w:val="2"/>
        </w:rPr>
        <w:t xml:space="preserve"> </w:t>
      </w:r>
      <w:r w:rsidRPr="00A12DAE">
        <w:t>a</w:t>
      </w:r>
      <w:r w:rsidRPr="008925AE">
        <w:rPr>
          <w:spacing w:val="-3"/>
        </w:rPr>
        <w:t xml:space="preserve"> </w:t>
      </w:r>
      <w:r w:rsidRPr="00A12DAE">
        <w:t xml:space="preserve">safe </w:t>
      </w:r>
      <w:r w:rsidRPr="008925AE">
        <w:rPr>
          <w:spacing w:val="-2"/>
        </w:rPr>
        <w:t>environment</w:t>
      </w:r>
      <w:r w:rsidRPr="008925AE">
        <w:rPr>
          <w:spacing w:val="-1"/>
        </w:rPr>
        <w:t xml:space="preserve"> in </w:t>
      </w:r>
      <w:r w:rsidRPr="008925AE">
        <w:rPr>
          <w:spacing w:val="-2"/>
        </w:rPr>
        <w:t>which</w:t>
      </w:r>
      <w:r w:rsidRPr="00A12DAE">
        <w:t xml:space="preserve"> </w:t>
      </w:r>
      <w:r w:rsidRPr="008925AE">
        <w:rPr>
          <w:spacing w:val="-1"/>
        </w:rPr>
        <w:t>students</w:t>
      </w:r>
      <w:r w:rsidRPr="00A12DAE">
        <w:t xml:space="preserve"> </w:t>
      </w:r>
      <w:r w:rsidRPr="008925AE">
        <w:rPr>
          <w:spacing w:val="-2"/>
        </w:rPr>
        <w:t>are</w:t>
      </w:r>
      <w:r w:rsidRPr="00A12DAE">
        <w:t xml:space="preserve"> </w:t>
      </w:r>
      <w:r w:rsidRPr="008925AE">
        <w:rPr>
          <w:spacing w:val="-1"/>
        </w:rPr>
        <w:t>supported</w:t>
      </w:r>
      <w:r w:rsidRPr="008925AE">
        <w:rPr>
          <w:spacing w:val="1"/>
        </w:rPr>
        <w:t xml:space="preserve"> </w:t>
      </w:r>
      <w:r w:rsidRPr="008925AE">
        <w:rPr>
          <w:spacing w:val="-1"/>
        </w:rPr>
        <w:t>in their</w:t>
      </w:r>
      <w:r w:rsidRPr="008925AE">
        <w:rPr>
          <w:spacing w:val="-2"/>
        </w:rPr>
        <w:t xml:space="preserve"> </w:t>
      </w:r>
      <w:r w:rsidRPr="008925AE">
        <w:rPr>
          <w:spacing w:val="-1"/>
        </w:rPr>
        <w:t>learning; the teacher draw</w:t>
      </w:r>
      <w:r w:rsidR="008A238D">
        <w:rPr>
          <w:spacing w:val="-1"/>
        </w:rPr>
        <w:t>ing</w:t>
      </w:r>
      <w:r w:rsidRPr="008925AE">
        <w:rPr>
          <w:spacing w:val="3"/>
        </w:rPr>
        <w:t xml:space="preserve"> </w:t>
      </w:r>
      <w:r w:rsidRPr="008925AE">
        <w:rPr>
          <w:spacing w:val="-1"/>
        </w:rPr>
        <w:t>on</w:t>
      </w:r>
      <w:r w:rsidRPr="008925AE">
        <w:rPr>
          <w:spacing w:val="-3"/>
        </w:rPr>
        <w:t xml:space="preserve"> </w:t>
      </w:r>
      <w:r w:rsidRPr="008925AE">
        <w:rPr>
          <w:spacing w:val="-1"/>
        </w:rPr>
        <w:t>students</w:t>
      </w:r>
      <w:r w:rsidRPr="008925AE">
        <w:rPr>
          <w:rFonts w:cs="Trebuchet MS"/>
          <w:spacing w:val="-1"/>
        </w:rPr>
        <w:t>’</w:t>
      </w:r>
      <w:r w:rsidRPr="008925AE">
        <w:rPr>
          <w:rFonts w:cs="Trebuchet MS"/>
          <w:spacing w:val="-4"/>
        </w:rPr>
        <w:t xml:space="preserve"> </w:t>
      </w:r>
      <w:r w:rsidRPr="008925AE">
        <w:rPr>
          <w:spacing w:val="-1"/>
        </w:rPr>
        <w:t>backgrounds and experiences; the use of a range of grouping practices (whole-class,</w:t>
      </w:r>
      <w:r w:rsidRPr="008925AE">
        <w:rPr>
          <w:spacing w:val="-2"/>
        </w:rPr>
        <w:t xml:space="preserve"> </w:t>
      </w:r>
      <w:r w:rsidRPr="008925AE">
        <w:rPr>
          <w:spacing w:val="-1"/>
        </w:rPr>
        <w:t xml:space="preserve">group </w:t>
      </w:r>
      <w:r w:rsidRPr="008925AE">
        <w:rPr>
          <w:spacing w:val="-2"/>
        </w:rPr>
        <w:t>and</w:t>
      </w:r>
      <w:r w:rsidRPr="00A12DAE">
        <w:t xml:space="preserve"> </w:t>
      </w:r>
      <w:r w:rsidRPr="008925AE">
        <w:rPr>
          <w:spacing w:val="-1"/>
        </w:rPr>
        <w:t>pair</w:t>
      </w:r>
      <w:r w:rsidRPr="008925AE">
        <w:rPr>
          <w:spacing w:val="-2"/>
        </w:rPr>
        <w:t xml:space="preserve"> work</w:t>
      </w:r>
      <w:r w:rsidRPr="008925AE">
        <w:rPr>
          <w:spacing w:val="1"/>
        </w:rPr>
        <w:t>)</w:t>
      </w:r>
      <w:r w:rsidRPr="008925AE">
        <w:rPr>
          <w:spacing w:val="-1"/>
        </w:rPr>
        <w:t>; the frequent and</w:t>
      </w:r>
      <w:r w:rsidRPr="008925AE">
        <w:rPr>
          <w:spacing w:val="1"/>
        </w:rPr>
        <w:t xml:space="preserve"> </w:t>
      </w:r>
      <w:r w:rsidRPr="008925AE">
        <w:rPr>
          <w:spacing w:val="-2"/>
        </w:rPr>
        <w:t>relevant</w:t>
      </w:r>
      <w:r w:rsidRPr="008925AE">
        <w:rPr>
          <w:spacing w:val="-1"/>
        </w:rPr>
        <w:t xml:space="preserve"> use</w:t>
      </w:r>
      <w:r w:rsidRPr="00A12DAE">
        <w:t xml:space="preserve"> of</w:t>
      </w:r>
      <w:r w:rsidRPr="008925AE">
        <w:rPr>
          <w:spacing w:val="-3"/>
        </w:rPr>
        <w:t xml:space="preserve"> </w:t>
      </w:r>
      <w:r w:rsidRPr="008925AE">
        <w:rPr>
          <w:spacing w:val="-1"/>
        </w:rPr>
        <w:t>learning materials</w:t>
      </w:r>
      <w:r w:rsidRPr="008925AE">
        <w:rPr>
          <w:spacing w:val="-2"/>
        </w:rPr>
        <w:t xml:space="preserve"> </w:t>
      </w:r>
      <w:r w:rsidRPr="008925AE">
        <w:rPr>
          <w:spacing w:val="-1"/>
        </w:rPr>
        <w:t>beyond</w:t>
      </w:r>
      <w:r w:rsidRPr="008925AE">
        <w:rPr>
          <w:spacing w:val="5"/>
        </w:rPr>
        <w:t xml:space="preserve"> </w:t>
      </w:r>
      <w:r w:rsidRPr="008925AE">
        <w:rPr>
          <w:spacing w:val="-1"/>
        </w:rPr>
        <w:t>the</w:t>
      </w:r>
      <w:r w:rsidRPr="00A12DAE">
        <w:t xml:space="preserve"> </w:t>
      </w:r>
      <w:r w:rsidRPr="008925AE">
        <w:rPr>
          <w:spacing w:val="-1"/>
        </w:rPr>
        <w:t>textbook;</w:t>
      </w:r>
      <w:r w:rsidRPr="008925AE">
        <w:rPr>
          <w:b/>
        </w:rPr>
        <w:t xml:space="preserve"> </w:t>
      </w:r>
      <w:r w:rsidRPr="008925AE">
        <w:rPr>
          <w:spacing w:val="-1"/>
        </w:rPr>
        <w:t xml:space="preserve">open </w:t>
      </w:r>
      <w:r w:rsidRPr="008925AE">
        <w:rPr>
          <w:spacing w:val="-2"/>
        </w:rPr>
        <w:t>and</w:t>
      </w:r>
      <w:r w:rsidRPr="008925AE">
        <w:rPr>
          <w:spacing w:val="2"/>
        </w:rPr>
        <w:t xml:space="preserve"> </w:t>
      </w:r>
      <w:r w:rsidRPr="008925AE">
        <w:rPr>
          <w:spacing w:val="-1"/>
        </w:rPr>
        <w:t>closed</w:t>
      </w:r>
      <w:r w:rsidRPr="008925AE">
        <w:rPr>
          <w:spacing w:val="-2"/>
        </w:rPr>
        <w:t xml:space="preserve"> </w:t>
      </w:r>
      <w:r w:rsidRPr="008925AE">
        <w:rPr>
          <w:spacing w:val="-1"/>
        </w:rPr>
        <w:t>questioning,</w:t>
      </w:r>
      <w:r w:rsidRPr="008925AE">
        <w:rPr>
          <w:spacing w:val="1"/>
        </w:rPr>
        <w:t xml:space="preserve"> </w:t>
      </w:r>
      <w:r w:rsidRPr="008925AE">
        <w:rPr>
          <w:spacing w:val="-2"/>
        </w:rPr>
        <w:t>expanding</w:t>
      </w:r>
      <w:r w:rsidRPr="008925AE">
        <w:rPr>
          <w:spacing w:val="2"/>
        </w:rPr>
        <w:t xml:space="preserve"> </w:t>
      </w:r>
      <w:r w:rsidRPr="008925AE">
        <w:rPr>
          <w:spacing w:val="-1"/>
        </w:rPr>
        <w:t>responses,</w:t>
      </w:r>
      <w:r w:rsidRPr="008925AE">
        <w:rPr>
          <w:spacing w:val="-2"/>
        </w:rPr>
        <w:t xml:space="preserve"> encouraging</w:t>
      </w:r>
      <w:r w:rsidRPr="00A12DAE">
        <w:t xml:space="preserve"> </w:t>
      </w:r>
      <w:r w:rsidRPr="008925AE">
        <w:rPr>
          <w:spacing w:val="-1"/>
        </w:rPr>
        <w:t>student</w:t>
      </w:r>
      <w:r w:rsidRPr="008925AE">
        <w:rPr>
          <w:spacing w:val="61"/>
        </w:rPr>
        <w:t xml:space="preserve"> </w:t>
      </w:r>
      <w:r w:rsidRPr="008925AE">
        <w:rPr>
          <w:spacing w:val="-1"/>
        </w:rPr>
        <w:t>questioning;</w:t>
      </w:r>
      <w:r w:rsidRPr="008925AE">
        <w:rPr>
          <w:b/>
        </w:rPr>
        <w:t xml:space="preserve"> </w:t>
      </w:r>
      <w:r w:rsidRPr="008925AE">
        <w:rPr>
          <w:spacing w:val="-1"/>
        </w:rPr>
        <w:t>demonstration</w:t>
      </w:r>
      <w:r w:rsidRPr="008925AE">
        <w:rPr>
          <w:spacing w:val="1"/>
        </w:rPr>
        <w:t xml:space="preserve"> </w:t>
      </w:r>
      <w:r w:rsidRPr="008925AE">
        <w:rPr>
          <w:spacing w:val="-1"/>
        </w:rPr>
        <w:t>and</w:t>
      </w:r>
      <w:r w:rsidRPr="008925AE">
        <w:rPr>
          <w:spacing w:val="3"/>
        </w:rPr>
        <w:t xml:space="preserve"> </w:t>
      </w:r>
      <w:r w:rsidRPr="008925AE">
        <w:rPr>
          <w:spacing w:val="-2"/>
        </w:rPr>
        <w:t>explanation,</w:t>
      </w:r>
      <w:r w:rsidRPr="008925AE">
        <w:rPr>
          <w:spacing w:val="1"/>
        </w:rPr>
        <w:t xml:space="preserve"> </w:t>
      </w:r>
      <w:r w:rsidRPr="008925AE">
        <w:rPr>
          <w:spacing w:val="-1"/>
        </w:rPr>
        <w:t>drawing</w:t>
      </w:r>
      <w:r w:rsidRPr="008925AE">
        <w:rPr>
          <w:spacing w:val="2"/>
        </w:rPr>
        <w:t xml:space="preserve"> </w:t>
      </w:r>
      <w:r w:rsidRPr="008925AE">
        <w:rPr>
          <w:spacing w:val="-1"/>
        </w:rPr>
        <w:t>on</w:t>
      </w:r>
      <w:r w:rsidRPr="008925AE">
        <w:rPr>
          <w:spacing w:val="-3"/>
        </w:rPr>
        <w:t xml:space="preserve"> </w:t>
      </w:r>
      <w:r w:rsidRPr="008925AE">
        <w:rPr>
          <w:spacing w:val="-1"/>
        </w:rPr>
        <w:t>sound</w:t>
      </w:r>
      <w:r w:rsidRPr="00A12DAE">
        <w:t xml:space="preserve"> </w:t>
      </w:r>
      <w:r w:rsidRPr="008925AE">
        <w:rPr>
          <w:spacing w:val="-1"/>
        </w:rPr>
        <w:t>pedagogical</w:t>
      </w:r>
      <w:r w:rsidRPr="008925AE">
        <w:rPr>
          <w:spacing w:val="2"/>
        </w:rPr>
        <w:t xml:space="preserve"> </w:t>
      </w:r>
      <w:r w:rsidRPr="008925AE">
        <w:rPr>
          <w:spacing w:val="-2"/>
        </w:rPr>
        <w:t>content</w:t>
      </w:r>
      <w:r w:rsidRPr="008925AE">
        <w:rPr>
          <w:spacing w:val="-1"/>
        </w:rPr>
        <w:t xml:space="preserve"> knowledge;</w:t>
      </w:r>
      <w:r w:rsidRPr="008925AE">
        <w:rPr>
          <w:b/>
        </w:rPr>
        <w:t xml:space="preserve"> </w:t>
      </w:r>
      <w:r w:rsidRPr="00A12DAE">
        <w:t>the</w:t>
      </w:r>
      <w:r w:rsidRPr="008925AE">
        <w:rPr>
          <w:b/>
        </w:rPr>
        <w:t xml:space="preserve"> </w:t>
      </w:r>
      <w:r w:rsidRPr="00A12DAE">
        <w:t>use of</w:t>
      </w:r>
      <w:r w:rsidRPr="008925AE">
        <w:rPr>
          <w:spacing w:val="-3"/>
        </w:rPr>
        <w:t xml:space="preserve"> </w:t>
      </w:r>
      <w:r w:rsidRPr="008925AE">
        <w:rPr>
          <w:spacing w:val="-2"/>
        </w:rPr>
        <w:t>local</w:t>
      </w:r>
      <w:r w:rsidRPr="00A12DAE">
        <w:t xml:space="preserve"> </w:t>
      </w:r>
      <w:r w:rsidRPr="008925AE">
        <w:rPr>
          <w:spacing w:val="-1"/>
        </w:rPr>
        <w:t>languages</w:t>
      </w:r>
      <w:r w:rsidRPr="00A12DAE">
        <w:t xml:space="preserve"> </w:t>
      </w:r>
      <w:r w:rsidRPr="008925AE">
        <w:rPr>
          <w:spacing w:val="-2"/>
        </w:rPr>
        <w:t>and</w:t>
      </w:r>
      <w:r w:rsidRPr="008925AE">
        <w:rPr>
          <w:spacing w:val="1"/>
        </w:rPr>
        <w:t xml:space="preserve"> </w:t>
      </w:r>
      <w:r w:rsidRPr="008925AE">
        <w:rPr>
          <w:spacing w:val="-2"/>
        </w:rPr>
        <w:t>code</w:t>
      </w:r>
      <w:r w:rsidRPr="00A12DAE">
        <w:t xml:space="preserve"> </w:t>
      </w:r>
      <w:r w:rsidRPr="008925AE">
        <w:rPr>
          <w:spacing w:val="-1"/>
        </w:rPr>
        <w:t>switching; planning</w:t>
      </w:r>
      <w:r w:rsidRPr="00A12DAE">
        <w:t xml:space="preserve"> </w:t>
      </w:r>
      <w:r w:rsidRPr="008925AE">
        <w:rPr>
          <w:spacing w:val="-1"/>
        </w:rPr>
        <w:t>and varying</w:t>
      </w:r>
      <w:r w:rsidRPr="00A12DAE">
        <w:t xml:space="preserve"> </w:t>
      </w:r>
      <w:r w:rsidRPr="008925AE">
        <w:rPr>
          <w:spacing w:val="-1"/>
        </w:rPr>
        <w:t>lesson</w:t>
      </w:r>
      <w:r w:rsidRPr="008925AE">
        <w:rPr>
          <w:spacing w:val="-3"/>
        </w:rPr>
        <w:t xml:space="preserve"> </w:t>
      </w:r>
      <w:r w:rsidRPr="008925AE">
        <w:rPr>
          <w:spacing w:val="-1"/>
        </w:rPr>
        <w:t xml:space="preserve">sequences. </w:t>
      </w:r>
      <w:r w:rsidR="008A238D">
        <w:rPr>
          <w:spacing w:val="-1"/>
        </w:rPr>
        <w:t>T</w:t>
      </w:r>
      <w:r w:rsidRPr="008925AE">
        <w:rPr>
          <w:spacing w:val="-1"/>
        </w:rPr>
        <w:t>eacher education</w:t>
      </w:r>
      <w:r w:rsidRPr="00A12DAE">
        <w:t xml:space="preserve">, including practicum, the quality of the </w:t>
      </w:r>
      <w:r w:rsidRPr="008925AE">
        <w:rPr>
          <w:spacing w:val="-1"/>
        </w:rPr>
        <w:t>school curriculum and</w:t>
      </w:r>
      <w:r w:rsidRPr="008925AE">
        <w:rPr>
          <w:spacing w:val="26"/>
        </w:rPr>
        <w:t xml:space="preserve"> </w:t>
      </w:r>
      <w:r w:rsidRPr="008925AE">
        <w:rPr>
          <w:spacing w:val="-1"/>
        </w:rPr>
        <w:t>guidance materials</w:t>
      </w:r>
      <w:r w:rsidR="008A238D">
        <w:rPr>
          <w:spacing w:val="-1"/>
        </w:rPr>
        <w:t>,</w:t>
      </w:r>
      <w:r w:rsidRPr="00A12DAE">
        <w:t xml:space="preserve"> </w:t>
      </w:r>
      <w:r w:rsidRPr="008925AE">
        <w:rPr>
          <w:spacing w:val="-1"/>
        </w:rPr>
        <w:t xml:space="preserve">all contribute to effective </w:t>
      </w:r>
      <w:r w:rsidR="00AF15C4">
        <w:rPr>
          <w:spacing w:val="-2"/>
        </w:rPr>
        <w:t xml:space="preserve">pedagogy. </w:t>
      </w:r>
      <w:r w:rsidRPr="008925AE">
        <w:rPr>
          <w:spacing w:val="-2"/>
        </w:rPr>
        <w:t>Of particular importance are</w:t>
      </w:r>
      <w:r w:rsidR="008A238D">
        <w:rPr>
          <w:spacing w:val="-2"/>
        </w:rPr>
        <w:t>:</w:t>
      </w:r>
      <w:r w:rsidRPr="008925AE">
        <w:rPr>
          <w:spacing w:val="-2"/>
        </w:rPr>
        <w:t xml:space="preserve"> </w:t>
      </w:r>
      <w:r w:rsidRPr="008925AE">
        <w:rPr>
          <w:spacing w:val="-1"/>
        </w:rPr>
        <w:t>(i)</w:t>
      </w:r>
      <w:r w:rsidRPr="008925AE">
        <w:rPr>
          <w:spacing w:val="1"/>
        </w:rPr>
        <w:t xml:space="preserve"> </w:t>
      </w:r>
      <w:r w:rsidRPr="008925AE">
        <w:rPr>
          <w:spacing w:val="-2"/>
        </w:rPr>
        <w:t xml:space="preserve">teacher </w:t>
      </w:r>
      <w:r w:rsidRPr="008925AE">
        <w:rPr>
          <w:spacing w:val="-1"/>
        </w:rPr>
        <w:t>peer</w:t>
      </w:r>
      <w:r w:rsidRPr="008925AE">
        <w:rPr>
          <w:spacing w:val="43"/>
        </w:rPr>
        <w:t xml:space="preserve"> </w:t>
      </w:r>
      <w:r w:rsidRPr="008925AE">
        <w:rPr>
          <w:spacing w:val="-1"/>
        </w:rPr>
        <w:t>support;</w:t>
      </w:r>
      <w:r w:rsidRPr="008925AE">
        <w:rPr>
          <w:spacing w:val="1"/>
        </w:rPr>
        <w:t xml:space="preserve"> </w:t>
      </w:r>
      <w:r w:rsidRPr="008925AE">
        <w:rPr>
          <w:spacing w:val="-1"/>
        </w:rPr>
        <w:t>(ii)</w:t>
      </w:r>
      <w:r w:rsidRPr="008925AE">
        <w:rPr>
          <w:spacing w:val="1"/>
        </w:rPr>
        <w:t xml:space="preserve"> </w:t>
      </w:r>
      <w:r w:rsidRPr="008925AE">
        <w:rPr>
          <w:spacing w:val="-1"/>
        </w:rPr>
        <w:t xml:space="preserve">alignment </w:t>
      </w:r>
      <w:r w:rsidRPr="008925AE">
        <w:rPr>
          <w:spacing w:val="-2"/>
        </w:rPr>
        <w:t>of</w:t>
      </w:r>
      <w:r w:rsidRPr="00A12DAE">
        <w:t xml:space="preserve"> </w:t>
      </w:r>
      <w:r w:rsidRPr="008925AE">
        <w:rPr>
          <w:spacing w:val="-1"/>
        </w:rPr>
        <w:t>professional</w:t>
      </w:r>
      <w:r w:rsidRPr="00A12DAE">
        <w:t xml:space="preserve"> </w:t>
      </w:r>
      <w:r w:rsidRPr="008925AE">
        <w:rPr>
          <w:spacing w:val="-2"/>
        </w:rPr>
        <w:t>development</w:t>
      </w:r>
      <w:r w:rsidRPr="008925AE">
        <w:rPr>
          <w:spacing w:val="-1"/>
        </w:rPr>
        <w:t xml:space="preserve"> </w:t>
      </w:r>
      <w:r w:rsidRPr="008925AE">
        <w:rPr>
          <w:spacing w:val="-2"/>
        </w:rPr>
        <w:t>with</w:t>
      </w:r>
      <w:r w:rsidRPr="00A12DAE">
        <w:t xml:space="preserve"> </w:t>
      </w:r>
      <w:r w:rsidRPr="008925AE">
        <w:rPr>
          <w:spacing w:val="-1"/>
        </w:rPr>
        <w:t>teachers</w:t>
      </w:r>
      <w:r w:rsidRPr="008925AE">
        <w:rPr>
          <w:rFonts w:cs="Trebuchet MS"/>
          <w:spacing w:val="-1"/>
        </w:rPr>
        <w:t>’</w:t>
      </w:r>
      <w:r w:rsidRPr="008925AE">
        <w:rPr>
          <w:rFonts w:cs="Trebuchet MS"/>
          <w:spacing w:val="1"/>
        </w:rPr>
        <w:t xml:space="preserve"> </w:t>
      </w:r>
      <w:r w:rsidRPr="008925AE">
        <w:rPr>
          <w:spacing w:val="-1"/>
        </w:rPr>
        <w:t>needs,</w:t>
      </w:r>
      <w:r w:rsidRPr="008925AE">
        <w:rPr>
          <w:spacing w:val="-2"/>
        </w:rPr>
        <w:t xml:space="preserve"> </w:t>
      </w:r>
      <w:r w:rsidRPr="008925AE">
        <w:rPr>
          <w:spacing w:val="-1"/>
        </w:rPr>
        <w:t xml:space="preserve">the </w:t>
      </w:r>
      <w:r w:rsidRPr="008925AE">
        <w:rPr>
          <w:spacing w:val="-2"/>
        </w:rPr>
        <w:t>promoted</w:t>
      </w:r>
      <w:r w:rsidRPr="008925AE">
        <w:rPr>
          <w:spacing w:val="70"/>
        </w:rPr>
        <w:t xml:space="preserve"> </w:t>
      </w:r>
      <w:r w:rsidRPr="008925AE">
        <w:rPr>
          <w:spacing w:val="-1"/>
        </w:rPr>
        <w:t>pedagogy</w:t>
      </w:r>
      <w:r w:rsidRPr="008925AE">
        <w:rPr>
          <w:spacing w:val="-3"/>
        </w:rPr>
        <w:t xml:space="preserve"> </w:t>
      </w:r>
      <w:r w:rsidRPr="008925AE">
        <w:rPr>
          <w:spacing w:val="-1"/>
        </w:rPr>
        <w:t>and</w:t>
      </w:r>
      <w:r w:rsidRPr="008925AE">
        <w:rPr>
          <w:spacing w:val="-3"/>
        </w:rPr>
        <w:t xml:space="preserve"> </w:t>
      </w:r>
      <w:r w:rsidRPr="008925AE">
        <w:rPr>
          <w:spacing w:val="-1"/>
        </w:rPr>
        <w:t>modes</w:t>
      </w:r>
      <w:r w:rsidRPr="00A12DAE">
        <w:t xml:space="preserve"> </w:t>
      </w:r>
      <w:r w:rsidRPr="008925AE">
        <w:rPr>
          <w:spacing w:val="-1"/>
        </w:rPr>
        <w:t>of</w:t>
      </w:r>
      <w:r w:rsidRPr="008925AE">
        <w:rPr>
          <w:spacing w:val="-2"/>
        </w:rPr>
        <w:t xml:space="preserve"> </w:t>
      </w:r>
      <w:r w:rsidRPr="008925AE">
        <w:rPr>
          <w:spacing w:val="-1"/>
        </w:rPr>
        <w:t>assessment of</w:t>
      </w:r>
      <w:r w:rsidRPr="008925AE">
        <w:rPr>
          <w:spacing w:val="-2"/>
        </w:rPr>
        <w:t xml:space="preserve"> </w:t>
      </w:r>
      <w:r w:rsidRPr="008925AE">
        <w:rPr>
          <w:spacing w:val="-1"/>
        </w:rPr>
        <w:t>their</w:t>
      </w:r>
      <w:r w:rsidRPr="008925AE">
        <w:rPr>
          <w:spacing w:val="-2"/>
        </w:rPr>
        <w:t xml:space="preserve"> </w:t>
      </w:r>
      <w:r w:rsidRPr="008925AE">
        <w:rPr>
          <w:spacing w:val="-1"/>
        </w:rPr>
        <w:t>practice</w:t>
      </w:r>
      <w:r w:rsidRPr="00A12DAE">
        <w:t xml:space="preserve"> </w:t>
      </w:r>
      <w:r w:rsidRPr="008925AE">
        <w:rPr>
          <w:spacing w:val="-1"/>
        </w:rPr>
        <w:t>and</w:t>
      </w:r>
      <w:r w:rsidRPr="008925AE">
        <w:rPr>
          <w:spacing w:val="2"/>
        </w:rPr>
        <w:t xml:space="preserve"> </w:t>
      </w:r>
      <w:r w:rsidRPr="008925AE">
        <w:rPr>
          <w:spacing w:val="-1"/>
        </w:rPr>
        <w:t>follow-up</w:t>
      </w:r>
      <w:r w:rsidRPr="00A12DAE">
        <w:t xml:space="preserve"> </w:t>
      </w:r>
      <w:r w:rsidRPr="008925AE">
        <w:rPr>
          <w:spacing w:val="-2"/>
        </w:rPr>
        <w:t>monitoring</w:t>
      </w:r>
      <w:r w:rsidRPr="008925AE">
        <w:rPr>
          <w:spacing w:val="2"/>
        </w:rPr>
        <w:t xml:space="preserve"> </w:t>
      </w:r>
      <w:r w:rsidRPr="008925AE">
        <w:rPr>
          <w:spacing w:val="-1"/>
        </w:rPr>
        <w:t>of</w:t>
      </w:r>
      <w:r w:rsidRPr="00A12DAE">
        <w:t xml:space="preserve"> </w:t>
      </w:r>
      <w:r w:rsidRPr="008925AE">
        <w:rPr>
          <w:spacing w:val="-1"/>
        </w:rPr>
        <w:t>teachers;</w:t>
      </w:r>
      <w:r w:rsidRPr="00A12DAE">
        <w:t xml:space="preserve"> </w:t>
      </w:r>
      <w:r w:rsidRPr="008925AE">
        <w:rPr>
          <w:spacing w:val="-1"/>
        </w:rPr>
        <w:t>(iii) support from</w:t>
      </w:r>
      <w:r w:rsidRPr="008925AE">
        <w:rPr>
          <w:spacing w:val="2"/>
        </w:rPr>
        <w:t xml:space="preserve"> </w:t>
      </w:r>
      <w:r w:rsidRPr="008925AE">
        <w:rPr>
          <w:spacing w:val="-2"/>
        </w:rPr>
        <w:t>head</w:t>
      </w:r>
      <w:r w:rsidRPr="008925AE">
        <w:rPr>
          <w:spacing w:val="2"/>
        </w:rPr>
        <w:t xml:space="preserve"> </w:t>
      </w:r>
      <w:r w:rsidRPr="008925AE">
        <w:rPr>
          <w:spacing w:val="-2"/>
        </w:rPr>
        <w:t>teachers;</w:t>
      </w:r>
      <w:r w:rsidRPr="008925AE">
        <w:rPr>
          <w:spacing w:val="1"/>
        </w:rPr>
        <w:t xml:space="preserve"> </w:t>
      </w:r>
      <w:r w:rsidRPr="008925AE">
        <w:rPr>
          <w:spacing w:val="-1"/>
        </w:rPr>
        <w:t>and (iv)</w:t>
      </w:r>
      <w:r w:rsidRPr="008925AE">
        <w:rPr>
          <w:spacing w:val="4"/>
        </w:rPr>
        <w:t xml:space="preserve"> </w:t>
      </w:r>
      <w:r w:rsidRPr="008925AE">
        <w:rPr>
          <w:spacing w:val="-2"/>
        </w:rPr>
        <w:t>alignment</w:t>
      </w:r>
      <w:r w:rsidRPr="008925AE">
        <w:rPr>
          <w:spacing w:val="-1"/>
        </w:rPr>
        <w:t xml:space="preserve"> of</w:t>
      </w:r>
      <w:r w:rsidRPr="00A12DAE">
        <w:t xml:space="preserve"> </w:t>
      </w:r>
      <w:r w:rsidRPr="008925AE">
        <w:rPr>
          <w:spacing w:val="-1"/>
        </w:rPr>
        <w:t>forms</w:t>
      </w:r>
      <w:r w:rsidRPr="00A12DAE">
        <w:t xml:space="preserve"> </w:t>
      </w:r>
      <w:r w:rsidRPr="008925AE">
        <w:rPr>
          <w:spacing w:val="-1"/>
        </w:rPr>
        <w:t>of</w:t>
      </w:r>
      <w:r w:rsidRPr="00A12DAE">
        <w:t xml:space="preserve"> </w:t>
      </w:r>
      <w:r w:rsidRPr="008925AE">
        <w:rPr>
          <w:spacing w:val="-1"/>
        </w:rPr>
        <w:t xml:space="preserve">assessment </w:t>
      </w:r>
      <w:r w:rsidRPr="008925AE">
        <w:rPr>
          <w:spacing w:val="-2"/>
        </w:rPr>
        <w:t>with</w:t>
      </w:r>
      <w:r w:rsidRPr="00A12DAE">
        <w:t xml:space="preserve"> </w:t>
      </w:r>
      <w:r w:rsidRPr="008925AE">
        <w:rPr>
          <w:spacing w:val="-1"/>
        </w:rPr>
        <w:t>the</w:t>
      </w:r>
      <w:r w:rsidRPr="008925AE">
        <w:rPr>
          <w:spacing w:val="60"/>
        </w:rPr>
        <w:t xml:space="preserve"> </w:t>
      </w:r>
      <w:r w:rsidRPr="008925AE">
        <w:rPr>
          <w:spacing w:val="-1"/>
        </w:rPr>
        <w:t>curriculum. Neither this nor the Glewwe et al (2013) review was able to draw any conclusions about the modalities/mechanisms of intervention.</w:t>
      </w:r>
    </w:p>
    <w:p w:rsidR="00B75216" w:rsidRPr="003647B5" w:rsidRDefault="00B75216" w:rsidP="00A82888">
      <w:pPr>
        <w:pStyle w:val="ListParagraph"/>
        <w:numPr>
          <w:ilvl w:val="0"/>
          <w:numId w:val="20"/>
        </w:numPr>
        <w:spacing w:after="0"/>
      </w:pPr>
      <w:r>
        <w:t>Interventions designed to develop national identity and political commitment to broader national development goals are usually of four types</w:t>
      </w:r>
      <w:r w:rsidR="009362C2">
        <w:t>:</w:t>
      </w:r>
      <w:r>
        <w:t xml:space="preserve"> (i) medium of instruction</w:t>
      </w:r>
      <w:r w:rsidR="009362C2">
        <w:t>;</w:t>
      </w:r>
      <w:r>
        <w:t xml:space="preserve"> (ii) values education</w:t>
      </w:r>
      <w:r w:rsidR="009362C2">
        <w:t>;</w:t>
      </w:r>
      <w:r>
        <w:t xml:space="preserve"> (iii) student composition of schools</w:t>
      </w:r>
      <w:r w:rsidR="009362C2">
        <w:t>; and</w:t>
      </w:r>
      <w:r>
        <w:t xml:space="preserve"> (iv) school rituals and co-curricular activities. For example, in an ethnically diverse Singapore, the medium of instruction in primary and secondary education has been English since 1987. In a similarly diverse Malaysia</w:t>
      </w:r>
      <w:r w:rsidR="00175B55">
        <w:t>,</w:t>
      </w:r>
      <w:r>
        <w:t xml:space="preserve"> Malay has become the common medium of instruction in all primary and secondary schools from this year, 2014. In 2002</w:t>
      </w:r>
      <w:r w:rsidR="00175B55">
        <w:t>,</w:t>
      </w:r>
      <w:r>
        <w:t xml:space="preserve"> Malaysia introduced English as the medium of instruction for the teaching of mathematics and science in primary and secondary but this policy was reversed in </w:t>
      </w:r>
      <w:r>
        <w:lastRenderedPageBreak/>
        <w:t xml:space="preserve">2012. The Vietnamese regime controls the formation of national identity through various channels of political socialisation, including curriculum subjects in primary and secondary education. Since the introduction of English as a common medium of instruction Singapore’s schools have admitted children from all social groups to ‘integrated schools’. Before this, when English, Tamil and Chinese were used as media of instruction, different language streams were accommodated in one building and one ‘integrated school’. </w:t>
      </w:r>
    </w:p>
    <w:p w:rsidR="00B75216" w:rsidRDefault="00B75216" w:rsidP="000B5659">
      <w:pPr>
        <w:pStyle w:val="Heading2"/>
        <w:numPr>
          <w:ilvl w:val="0"/>
          <w:numId w:val="0"/>
        </w:numPr>
      </w:pPr>
      <w:bookmarkStart w:id="12" w:name="_Toc275509507"/>
      <w:bookmarkStart w:id="13" w:name="_Toc275510338"/>
      <w:r>
        <w:t xml:space="preserve">What are the challenges faced in implementing education reforms in </w:t>
      </w:r>
      <w:r w:rsidR="000B5659">
        <w:br/>
      </w:r>
      <w:r>
        <w:t>lower-middle and upper-middle income countries?</w:t>
      </w:r>
      <w:bookmarkEnd w:id="12"/>
      <w:bookmarkEnd w:id="13"/>
    </w:p>
    <w:p w:rsidR="00B75216" w:rsidRPr="008334E1" w:rsidRDefault="00B75216" w:rsidP="00B75216">
      <w:r w:rsidRPr="008334E1">
        <w:t xml:space="preserve">Myriad challenges are faced by those who strive to change systems, schools and the practices of teachers, principals and students. </w:t>
      </w:r>
    </w:p>
    <w:p w:rsidR="00B75216" w:rsidRPr="008334E1" w:rsidRDefault="00B75216" w:rsidP="00A82888">
      <w:pPr>
        <w:pStyle w:val="ListParagraph"/>
        <w:numPr>
          <w:ilvl w:val="0"/>
          <w:numId w:val="21"/>
        </w:numPr>
        <w:spacing w:after="0"/>
      </w:pPr>
      <w:r w:rsidRPr="008334E1">
        <w:t xml:space="preserve">Factors influencing the success of reform implementation include </w:t>
      </w:r>
      <w:r>
        <w:t>the</w:t>
      </w:r>
      <w:r w:rsidR="00796EFA">
        <w:t>:</w:t>
      </w:r>
      <w:r>
        <w:t xml:space="preserve"> (i) </w:t>
      </w:r>
      <w:r w:rsidRPr="008334E1">
        <w:t>clarity of</w:t>
      </w:r>
      <w:r>
        <w:t xml:space="preserve"> the prescribed change</w:t>
      </w:r>
      <w:r w:rsidR="00796EFA">
        <w:t>;</w:t>
      </w:r>
      <w:r>
        <w:t xml:space="preserve"> (ii) </w:t>
      </w:r>
      <w:r w:rsidRPr="008334E1">
        <w:t xml:space="preserve">simplicity of </w:t>
      </w:r>
      <w:r>
        <w:t>the prescribed change</w:t>
      </w:r>
      <w:r w:rsidR="00796EFA">
        <w:t>;</w:t>
      </w:r>
      <w:r>
        <w:t xml:space="preserve"> (iii) </w:t>
      </w:r>
      <w:r w:rsidRPr="008334E1">
        <w:t>degree of consensus ab</w:t>
      </w:r>
      <w:r>
        <w:t>out the need for change</w:t>
      </w:r>
      <w:r w:rsidR="00796EFA">
        <w:t>;</w:t>
      </w:r>
      <w:r>
        <w:t xml:space="preserve"> (iv) </w:t>
      </w:r>
      <w:r w:rsidRPr="008334E1">
        <w:t>technical quality of the change</w:t>
      </w:r>
      <w:r w:rsidR="00796EFA">
        <w:t xml:space="preserve"> project/program;</w:t>
      </w:r>
      <w:r w:rsidRPr="008334E1">
        <w:t xml:space="preserve"> (v)</w:t>
      </w:r>
      <w:r w:rsidR="000B5659">
        <w:t> </w:t>
      </w:r>
      <w:r w:rsidRPr="008334E1">
        <w:t>the practicality of the change</w:t>
      </w:r>
      <w:r w:rsidR="00796EFA">
        <w:t>;</w:t>
      </w:r>
      <w:r>
        <w:t xml:space="preserve"> and (vi) the availability of funds</w:t>
      </w:r>
      <w:r w:rsidRPr="008334E1">
        <w:t xml:space="preserve">. </w:t>
      </w:r>
    </w:p>
    <w:p w:rsidR="00B75216" w:rsidRPr="00A12DAE" w:rsidRDefault="00B75216" w:rsidP="00A82888">
      <w:pPr>
        <w:pStyle w:val="ListParagraph"/>
        <w:numPr>
          <w:ilvl w:val="0"/>
          <w:numId w:val="21"/>
        </w:numPr>
        <w:spacing w:after="0"/>
      </w:pPr>
      <w:r w:rsidRPr="008334E1">
        <w:t>Characteristics of a positive process</w:t>
      </w:r>
      <w:r>
        <w:t xml:space="preserve"> of implementation include</w:t>
      </w:r>
      <w:r w:rsidR="00796EFA">
        <w:t>:</w:t>
      </w:r>
      <w:r>
        <w:t xml:space="preserve"> (i) </w:t>
      </w:r>
      <w:r w:rsidRPr="008334E1">
        <w:t>ongoing in-service training and leadership</w:t>
      </w:r>
      <w:r w:rsidR="00796EFA">
        <w:t>;</w:t>
      </w:r>
      <w:r w:rsidRPr="008334E1">
        <w:t xml:space="preserve"> (ii) school principal leaderships</w:t>
      </w:r>
      <w:r w:rsidR="00796EFA">
        <w:t>;</w:t>
      </w:r>
      <w:r w:rsidRPr="008334E1">
        <w:t xml:space="preserve"> (iii) local direction, commitment and support</w:t>
      </w:r>
      <w:r w:rsidR="00796EFA">
        <w:t>;</w:t>
      </w:r>
      <w:r w:rsidRPr="008334E1">
        <w:t xml:space="preserve"> (iv) a clear process of implementation and </w:t>
      </w:r>
      <w:r w:rsidR="00796EFA">
        <w:t>institutionali</w:t>
      </w:r>
      <w:r w:rsidR="00F36A7C">
        <w:t>s</w:t>
      </w:r>
      <w:r w:rsidR="00796EFA">
        <w:t>ation;</w:t>
      </w:r>
      <w:r w:rsidRPr="008334E1">
        <w:t xml:space="preserve"> (v) monitoring and problem solving</w:t>
      </w:r>
      <w:r w:rsidR="00796EFA">
        <w:t>; and</w:t>
      </w:r>
      <w:r w:rsidRPr="008334E1">
        <w:t xml:space="preserve"> (vi) community support</w:t>
      </w:r>
      <w:r w:rsidR="00796EFA">
        <w:t>.</w:t>
      </w:r>
    </w:p>
    <w:p w:rsidR="00B75216" w:rsidRPr="007E6EE7" w:rsidRDefault="00B75216" w:rsidP="00A82888">
      <w:pPr>
        <w:pStyle w:val="ListParagraph"/>
        <w:numPr>
          <w:ilvl w:val="0"/>
          <w:numId w:val="21"/>
        </w:numPr>
        <w:spacing w:after="0"/>
      </w:pPr>
      <w:r w:rsidRPr="008B15B5">
        <w:t xml:space="preserve">Evidence from Thailand’s experience of </w:t>
      </w:r>
      <w:r>
        <w:t xml:space="preserve">implementation challenges in </w:t>
      </w:r>
      <w:r w:rsidRPr="008B15B5">
        <w:t>education reform offer valuable lessons for elsewhere</w:t>
      </w:r>
      <w:r w:rsidR="00F36A7C">
        <w:t>:</w:t>
      </w:r>
    </w:p>
    <w:p w:rsidR="00B75216" w:rsidRPr="00DE386E" w:rsidRDefault="00F36A7C" w:rsidP="00A82888">
      <w:pPr>
        <w:pStyle w:val="ListParagraph"/>
        <w:numPr>
          <w:ilvl w:val="0"/>
          <w:numId w:val="23"/>
        </w:numPr>
        <w:rPr>
          <w:lang w:eastAsia="en-AU"/>
        </w:rPr>
      </w:pPr>
      <w:r>
        <w:rPr>
          <w:lang w:eastAsia="en-AU"/>
        </w:rPr>
        <w:t>t</w:t>
      </w:r>
      <w:r w:rsidR="00B75216" w:rsidRPr="00DE386E">
        <w:rPr>
          <w:lang w:eastAsia="en-AU"/>
        </w:rPr>
        <w:t xml:space="preserve">he complexity of system-wide reforms that require change in embedded behaviours of professionals represents a significant obstacle to change </w:t>
      </w:r>
    </w:p>
    <w:p w:rsidR="00B75216" w:rsidRPr="00DE386E" w:rsidRDefault="00F36A7C" w:rsidP="00A82888">
      <w:pPr>
        <w:pStyle w:val="ListParagraph"/>
        <w:numPr>
          <w:ilvl w:val="0"/>
          <w:numId w:val="23"/>
        </w:numPr>
        <w:rPr>
          <w:lang w:eastAsia="en-AU"/>
        </w:rPr>
      </w:pPr>
      <w:r>
        <w:rPr>
          <w:lang w:eastAsia="en-AU"/>
        </w:rPr>
        <w:t>t</w:t>
      </w:r>
      <w:r w:rsidR="00B75216" w:rsidRPr="00DE386E">
        <w:rPr>
          <w:lang w:eastAsia="en-AU"/>
        </w:rPr>
        <w:t>here is a common tendency to treat change as an ‘event’ rather than a process, and therefore, to underestimate the ti</w:t>
      </w:r>
      <w:r>
        <w:rPr>
          <w:lang w:eastAsia="en-AU"/>
        </w:rPr>
        <w:t>me frame for system-wide change</w:t>
      </w:r>
    </w:p>
    <w:p w:rsidR="00B75216" w:rsidRPr="00DE386E" w:rsidRDefault="00F36A7C" w:rsidP="00A82888">
      <w:pPr>
        <w:pStyle w:val="ListParagraph"/>
        <w:numPr>
          <w:ilvl w:val="0"/>
          <w:numId w:val="23"/>
        </w:numPr>
        <w:rPr>
          <w:lang w:eastAsia="en-AU"/>
        </w:rPr>
      </w:pPr>
      <w:r>
        <w:rPr>
          <w:lang w:eastAsia="en-AU"/>
        </w:rPr>
        <w:t>e</w:t>
      </w:r>
      <w:r w:rsidR="00B75216" w:rsidRPr="00DE386E">
        <w:rPr>
          <w:lang w:eastAsia="en-AU"/>
        </w:rPr>
        <w:t xml:space="preserve">ven in highly hierarchical societies, users ‘on the ground’ possess the capacity to resist centrally mandated changes </w:t>
      </w:r>
    </w:p>
    <w:p w:rsidR="00B75216" w:rsidRPr="00DE386E" w:rsidRDefault="00F36A7C" w:rsidP="00A82888">
      <w:pPr>
        <w:pStyle w:val="ListParagraph"/>
        <w:numPr>
          <w:ilvl w:val="0"/>
          <w:numId w:val="23"/>
        </w:numPr>
        <w:rPr>
          <w:lang w:eastAsia="en-AU"/>
        </w:rPr>
      </w:pPr>
      <w:r>
        <w:rPr>
          <w:lang w:eastAsia="en-AU"/>
        </w:rPr>
        <w:t>t</w:t>
      </w:r>
      <w:r w:rsidR="00B75216" w:rsidRPr="00DE386E">
        <w:rPr>
          <w:lang w:eastAsia="en-AU"/>
        </w:rPr>
        <w:t>he process of change i</w:t>
      </w:r>
      <w:r>
        <w:rPr>
          <w:lang w:eastAsia="en-AU"/>
        </w:rPr>
        <w:t>s characteris</w:t>
      </w:r>
      <w:r w:rsidR="00B75216" w:rsidRPr="00DE386E">
        <w:rPr>
          <w:lang w:eastAsia="en-AU"/>
        </w:rPr>
        <w:t>ed by gradual adoption of changes as potential users move through dif</w:t>
      </w:r>
      <w:r>
        <w:rPr>
          <w:lang w:eastAsia="en-AU"/>
        </w:rPr>
        <w:t>ferent stages and levels of use</w:t>
      </w:r>
    </w:p>
    <w:p w:rsidR="00B75216" w:rsidRPr="00DE386E" w:rsidRDefault="00F36A7C" w:rsidP="00A82888">
      <w:pPr>
        <w:pStyle w:val="ListParagraph"/>
        <w:numPr>
          <w:ilvl w:val="0"/>
          <w:numId w:val="23"/>
        </w:numPr>
        <w:rPr>
          <w:lang w:eastAsia="en-AU"/>
        </w:rPr>
      </w:pPr>
      <w:r>
        <w:rPr>
          <w:lang w:eastAsia="en-AU"/>
        </w:rPr>
        <w:t>t</w:t>
      </w:r>
      <w:r w:rsidR="00B75216" w:rsidRPr="00DE386E">
        <w:rPr>
          <w:lang w:eastAsia="en-AU"/>
        </w:rPr>
        <w:t>here is evidence of mutual adaptation during the implementation process as reforms a</w:t>
      </w:r>
      <w:r>
        <w:rPr>
          <w:lang w:eastAsia="en-AU"/>
        </w:rPr>
        <w:t>re reinterpreted by local users</w:t>
      </w:r>
    </w:p>
    <w:p w:rsidR="00B75216" w:rsidRPr="00DE386E" w:rsidRDefault="00F36A7C" w:rsidP="00A82888">
      <w:pPr>
        <w:pStyle w:val="ListParagraph"/>
        <w:numPr>
          <w:ilvl w:val="0"/>
          <w:numId w:val="23"/>
        </w:numPr>
        <w:rPr>
          <w:lang w:eastAsia="en-AU"/>
        </w:rPr>
      </w:pPr>
      <w:r>
        <w:rPr>
          <w:lang w:eastAsia="en-AU"/>
        </w:rPr>
        <w:t>c</w:t>
      </w:r>
      <w:r w:rsidR="00B75216" w:rsidRPr="00DE386E">
        <w:rPr>
          <w:lang w:eastAsia="en-AU"/>
        </w:rPr>
        <w:t>hange is facilitated by alignment of policies and processes engaged by actors a</w:t>
      </w:r>
      <w:r>
        <w:rPr>
          <w:lang w:eastAsia="en-AU"/>
        </w:rPr>
        <w:t>t multiple levels of the system</w:t>
      </w:r>
    </w:p>
    <w:p w:rsidR="00B75216" w:rsidRPr="00DE386E" w:rsidRDefault="00F36A7C" w:rsidP="00A82888">
      <w:pPr>
        <w:pStyle w:val="ListParagraph"/>
        <w:numPr>
          <w:ilvl w:val="0"/>
          <w:numId w:val="23"/>
        </w:numPr>
        <w:rPr>
          <w:lang w:eastAsia="en-AU"/>
        </w:rPr>
      </w:pPr>
      <w:r>
        <w:rPr>
          <w:lang w:eastAsia="en-AU"/>
        </w:rPr>
        <w:t>t</w:t>
      </w:r>
      <w:r w:rsidR="00B75216" w:rsidRPr="00DE386E">
        <w:rPr>
          <w:lang w:eastAsia="en-AU"/>
        </w:rPr>
        <w:t>op-down change appears to be effective at defining priorities and directions, but insufficient by itself to motivate peopl</w:t>
      </w:r>
      <w:r>
        <w:rPr>
          <w:lang w:eastAsia="en-AU"/>
        </w:rPr>
        <w:t>e to change embedded behaviours</w:t>
      </w:r>
    </w:p>
    <w:p w:rsidR="00B75216" w:rsidRPr="00DE386E" w:rsidRDefault="00F36A7C" w:rsidP="00A82888">
      <w:pPr>
        <w:pStyle w:val="ListParagraph"/>
        <w:numPr>
          <w:ilvl w:val="0"/>
          <w:numId w:val="23"/>
        </w:numPr>
        <w:rPr>
          <w:lang w:eastAsia="en-AU"/>
        </w:rPr>
      </w:pPr>
      <w:r>
        <w:rPr>
          <w:lang w:eastAsia="en-AU"/>
        </w:rPr>
        <w:t>m</w:t>
      </w:r>
      <w:r w:rsidR="00B75216" w:rsidRPr="00DE386E">
        <w:rPr>
          <w:lang w:eastAsia="en-AU"/>
        </w:rPr>
        <w:t>eaningful change in the behaviour of educators results when bottom- up initiatives are reinforced by top-down vision and structural arran</w:t>
      </w:r>
      <w:r>
        <w:rPr>
          <w:lang w:eastAsia="en-AU"/>
        </w:rPr>
        <w:t>gements, and outside-in support</w:t>
      </w:r>
    </w:p>
    <w:p w:rsidR="00B75216" w:rsidRDefault="00F36A7C" w:rsidP="00A82888">
      <w:pPr>
        <w:pStyle w:val="ListParagraph"/>
        <w:numPr>
          <w:ilvl w:val="0"/>
          <w:numId w:val="23"/>
        </w:numPr>
        <w:spacing w:after="0"/>
      </w:pPr>
      <w:r>
        <w:rPr>
          <w:lang w:eastAsia="en-AU"/>
        </w:rPr>
        <w:t>i</w:t>
      </w:r>
      <w:r w:rsidR="00B75216">
        <w:rPr>
          <w:lang w:eastAsia="en-AU"/>
        </w:rPr>
        <w:t xml:space="preserve">n systems which expect school principals to be managers, reforms that prescribe that they should, in addition, become instructional leaders, face particular challenges. </w:t>
      </w:r>
    </w:p>
    <w:p w:rsidR="00B75216" w:rsidRDefault="00B75216" w:rsidP="00A82888">
      <w:pPr>
        <w:pStyle w:val="ListParagraph"/>
        <w:numPr>
          <w:ilvl w:val="0"/>
          <w:numId w:val="22"/>
        </w:numPr>
        <w:spacing w:after="0"/>
        <w:rPr>
          <w:lang w:eastAsia="en-AU"/>
        </w:rPr>
      </w:pPr>
      <w:r>
        <w:t xml:space="preserve">Education policies aimed at improving access and improving quality evince constellations of vested interests. A synthesis of 38 cases of education reform designed to improve education access and quality in basic education in Latin America suggest that </w:t>
      </w:r>
      <w:r w:rsidRPr="00E54863">
        <w:rPr>
          <w:rFonts w:eastAsia="MS Mincho" w:cs="Arial"/>
        </w:rPr>
        <w:t>access-oriented reforms tend to be easier to implement, since they provide citizens with increased benefits and politicians with tangible resources to distribute to their constituencies, such as an expansion of jobs for teachers, administrators, service personnel, construction workers, and textbook and school equipment manufacturers. Quality-enhancing reforms by contrast often focus on accountability and cost-effectiveness and threaten the interests of many of these stakeholders who</w:t>
      </w:r>
      <w:r w:rsidR="00E04A9D">
        <w:rPr>
          <w:rFonts w:eastAsia="MS Mincho" w:cs="Arial"/>
        </w:rPr>
        <w:t>,</w:t>
      </w:r>
      <w:r w:rsidRPr="00E54863">
        <w:rPr>
          <w:rFonts w:eastAsia="MS Mincho" w:cs="Arial"/>
        </w:rPr>
        <w:t xml:space="preserve"> in turn</w:t>
      </w:r>
      <w:r w:rsidR="00E04A9D">
        <w:rPr>
          <w:rFonts w:eastAsia="MS Mincho" w:cs="Arial"/>
        </w:rPr>
        <w:t>,</w:t>
      </w:r>
      <w:r w:rsidRPr="00E54863">
        <w:rPr>
          <w:rFonts w:eastAsia="MS Mincho" w:cs="Arial"/>
        </w:rPr>
        <w:t xml:space="preserve"> block their implementation.</w:t>
      </w:r>
    </w:p>
    <w:p w:rsidR="00B75216" w:rsidRPr="0060728D" w:rsidRDefault="00B75216" w:rsidP="00A82888">
      <w:pPr>
        <w:pStyle w:val="ListParagraph"/>
        <w:numPr>
          <w:ilvl w:val="0"/>
          <w:numId w:val="12"/>
        </w:numPr>
        <w:ind w:left="720"/>
        <w:rPr>
          <w:rFonts w:cs="Arial"/>
          <w:lang w:eastAsia="en-AU"/>
        </w:rPr>
      </w:pPr>
      <w:r>
        <w:rPr>
          <w:lang w:eastAsia="en-AU"/>
        </w:rPr>
        <w:lastRenderedPageBreak/>
        <w:t xml:space="preserve">The literature on the political economy of education reform draws attention to a range of factors that influence the nature and process of reform. </w:t>
      </w:r>
      <w:r w:rsidRPr="008B15B5">
        <w:rPr>
          <w:i/>
          <w:lang w:eastAsia="en-AU"/>
        </w:rPr>
        <w:t>Inter alia,</w:t>
      </w:r>
      <w:r>
        <w:rPr>
          <w:lang w:eastAsia="en-AU"/>
        </w:rPr>
        <w:t xml:space="preserve"> these are</w:t>
      </w:r>
      <w:r w:rsidR="00E04A9D">
        <w:rPr>
          <w:lang w:eastAsia="en-AU"/>
        </w:rPr>
        <w:t>:</w:t>
      </w:r>
      <w:r>
        <w:rPr>
          <w:lang w:eastAsia="en-AU"/>
        </w:rPr>
        <w:t xml:space="preserve"> (i) the underlying drivers of reform (e.g. regime change, economic decline)</w:t>
      </w:r>
      <w:r w:rsidR="00E04A9D">
        <w:rPr>
          <w:lang w:eastAsia="en-AU"/>
        </w:rPr>
        <w:t>;</w:t>
      </w:r>
      <w:r>
        <w:rPr>
          <w:lang w:eastAsia="en-AU"/>
        </w:rPr>
        <w:t xml:space="preserve"> (ii) actors with vested interests</w:t>
      </w:r>
      <w:r w:rsidR="00E04A9D">
        <w:rPr>
          <w:lang w:eastAsia="en-AU"/>
        </w:rPr>
        <w:t>;</w:t>
      </w:r>
      <w:r>
        <w:rPr>
          <w:lang w:eastAsia="en-AU"/>
        </w:rPr>
        <w:t xml:space="preserve"> (iii) incentives and threats in </w:t>
      </w:r>
      <w:r w:rsidR="00E04A9D">
        <w:rPr>
          <w:lang w:eastAsia="en-AU"/>
        </w:rPr>
        <w:t xml:space="preserve">promoting and resisting reform, </w:t>
      </w:r>
      <w:r>
        <w:rPr>
          <w:lang w:eastAsia="en-AU"/>
        </w:rPr>
        <w:t xml:space="preserve">e.g. government, teacher associations, teacher unions, parents, students, </w:t>
      </w:r>
      <w:r w:rsidRPr="008642F3">
        <w:rPr>
          <w:rFonts w:cs="Arial"/>
          <w:lang w:eastAsia="en-AU"/>
        </w:rPr>
        <w:t>civil society organisations and development partners</w:t>
      </w:r>
      <w:r w:rsidR="00E04A9D">
        <w:rPr>
          <w:rFonts w:cs="Arial"/>
          <w:lang w:eastAsia="en-AU"/>
        </w:rPr>
        <w:t>;</w:t>
      </w:r>
      <w:r>
        <w:rPr>
          <w:rFonts w:cs="Arial"/>
          <w:lang w:eastAsia="en-AU"/>
        </w:rPr>
        <w:t xml:space="preserve"> (iv) characteristics of the policy and </w:t>
      </w:r>
      <w:r w:rsidR="00E04A9D">
        <w:rPr>
          <w:rFonts w:cs="Arial"/>
          <w:lang w:eastAsia="en-AU"/>
        </w:rPr>
        <w:t xml:space="preserve">implementation decision process, </w:t>
      </w:r>
      <w:r w:rsidRPr="006C06B4">
        <w:rPr>
          <w:rFonts w:cs="Arial"/>
          <w:lang w:eastAsia="en-AU"/>
        </w:rPr>
        <w:t>e.g. clarity and complexity of the intervention, strength of technical team, political interference</w:t>
      </w:r>
      <w:r w:rsidR="00E04A9D">
        <w:rPr>
          <w:rFonts w:cs="Arial"/>
          <w:lang w:eastAsia="en-AU"/>
        </w:rPr>
        <w:t>;</w:t>
      </w:r>
      <w:r w:rsidRPr="006C06B4">
        <w:rPr>
          <w:rFonts w:cs="Arial"/>
          <w:lang w:eastAsia="en-AU"/>
        </w:rPr>
        <w:t xml:space="preserve"> </w:t>
      </w:r>
      <w:r>
        <w:rPr>
          <w:rFonts w:cs="Arial"/>
          <w:lang w:eastAsia="en-AU"/>
        </w:rPr>
        <w:t>and (v) strategies use</w:t>
      </w:r>
      <w:r w:rsidR="00E04A9D">
        <w:rPr>
          <w:rFonts w:cs="Arial"/>
          <w:lang w:eastAsia="en-AU"/>
        </w:rPr>
        <w:t xml:space="preserve">d to promote and resist reform, </w:t>
      </w:r>
      <w:r>
        <w:rPr>
          <w:rFonts w:cs="Arial"/>
          <w:lang w:eastAsia="en-AU"/>
        </w:rPr>
        <w:t xml:space="preserve">e.g. </w:t>
      </w:r>
      <w:r w:rsidRPr="006C06B4">
        <w:rPr>
          <w:rFonts w:cs="Arial"/>
          <w:lang w:eastAsia="en-AU"/>
        </w:rPr>
        <w:t>the generation of political will, financial incentives, enhancement of teachers’ professional identity, teacher and student strikes, teacher absenteeism, elections and resistance campaigns.</w:t>
      </w:r>
      <w:r>
        <w:rPr>
          <w:rFonts w:cs="Arial"/>
          <w:lang w:eastAsia="en-AU"/>
        </w:rPr>
        <w:t xml:space="preserve"> While a consideration of underlying drivers, key actors, incentives, incentives and threats, policy decision processes and strategies operate in all reform contexts, the specific composition of drivers, actors, etc</w:t>
      </w:r>
      <w:r w:rsidR="0060728D">
        <w:rPr>
          <w:rFonts w:cs="Arial"/>
          <w:lang w:eastAsia="en-AU"/>
        </w:rPr>
        <w:t>.</w:t>
      </w:r>
      <w:r>
        <w:rPr>
          <w:rFonts w:cs="Arial"/>
          <w:lang w:eastAsia="en-AU"/>
        </w:rPr>
        <w:t xml:space="preserve"> will vary from context to context. </w:t>
      </w:r>
    </w:p>
    <w:p w:rsidR="00B75216" w:rsidRPr="0060728D" w:rsidRDefault="00B75216" w:rsidP="000B5659">
      <w:pPr>
        <w:pStyle w:val="Heading2"/>
        <w:numPr>
          <w:ilvl w:val="0"/>
          <w:numId w:val="0"/>
        </w:numPr>
      </w:pPr>
      <w:bookmarkStart w:id="14" w:name="_Toc275509508"/>
      <w:bookmarkStart w:id="15" w:name="_Toc275510339"/>
      <w:r>
        <w:t>In Sri Lanka, we know that access to education to education is quite high, but the level of education outcomes is still lacking. Is this a common theme for lower-middle and upper-middle income countries? How can it be addressed?</w:t>
      </w:r>
      <w:bookmarkEnd w:id="14"/>
      <w:bookmarkEnd w:id="15"/>
      <w:r>
        <w:t xml:space="preserve"> </w:t>
      </w:r>
    </w:p>
    <w:p w:rsidR="00B75216" w:rsidRPr="007E6EE7" w:rsidRDefault="00B75216" w:rsidP="00A82888">
      <w:pPr>
        <w:pStyle w:val="ListParagraph"/>
        <w:numPr>
          <w:ilvl w:val="0"/>
          <w:numId w:val="12"/>
        </w:numPr>
        <w:autoSpaceDE w:val="0"/>
        <w:autoSpaceDN w:val="0"/>
        <w:adjustRightInd w:val="0"/>
        <w:spacing w:after="0"/>
        <w:ind w:left="720"/>
        <w:rPr>
          <w:rFonts w:cs="Arial"/>
          <w:lang w:eastAsia="en-AU"/>
        </w:rPr>
      </w:pPr>
      <w:r w:rsidRPr="006B37B5">
        <w:rPr>
          <w:rFonts w:cs="Arial"/>
          <w:lang w:eastAsia="en-AU"/>
        </w:rPr>
        <w:t>Yes, levels of learning are a common theme in the current discourse that surrounds education p</w:t>
      </w:r>
      <w:r>
        <w:rPr>
          <w:rFonts w:cs="Arial"/>
          <w:lang w:eastAsia="en-AU"/>
        </w:rPr>
        <w:t xml:space="preserve">olicy reform in most countries. For example </w:t>
      </w:r>
      <w:r>
        <w:t>i</w:t>
      </w:r>
      <w:r w:rsidRPr="00CF2227">
        <w:t>n 2010, Malaysia used its 2009 PISA results to justify further benchmarking of student outcomes against international sta</w:t>
      </w:r>
      <w:r>
        <w:t>ndards, establish new curricula, introduce</w:t>
      </w:r>
      <w:r w:rsidRPr="00CF2227">
        <w:t xml:space="preserve"> accelerated learning pathways for high p</w:t>
      </w:r>
      <w:r>
        <w:t>erforming students, establish</w:t>
      </w:r>
      <w:r w:rsidRPr="00CF2227">
        <w:t xml:space="preserve"> clear </w:t>
      </w:r>
      <w:r>
        <w:t>learning standards and revamp</w:t>
      </w:r>
      <w:r w:rsidRPr="00CF2227">
        <w:t xml:space="preserve"> national examinations to include asses</w:t>
      </w:r>
      <w:r>
        <w:t xml:space="preserve">sments of ‘higher order skills’. </w:t>
      </w:r>
      <w:r w:rsidRPr="006B37B5">
        <w:rPr>
          <w:rFonts w:cs="Arial"/>
          <w:lang w:eastAsia="en-AU"/>
        </w:rPr>
        <w:t>Historically, the interest in comparative levels of learning arose as much from political as economic factors (e.g. the Russian launch of sputnik prompted the first round of comparative studies of learning achievement among 10, 14 and 17 years olds in a group of (mainly) OECD countries</w:t>
      </w:r>
      <w:r>
        <w:rPr>
          <w:rFonts w:cs="Arial"/>
          <w:lang w:eastAsia="en-AU"/>
        </w:rPr>
        <w:t>)</w:t>
      </w:r>
      <w:r w:rsidRPr="006B37B5">
        <w:rPr>
          <w:rFonts w:cs="Arial"/>
          <w:lang w:eastAsia="en-AU"/>
        </w:rPr>
        <w:t>. Since then</w:t>
      </w:r>
      <w:r w:rsidR="0060728D">
        <w:rPr>
          <w:rFonts w:cs="Arial"/>
          <w:lang w:eastAsia="en-AU"/>
        </w:rPr>
        <w:t>,</w:t>
      </w:r>
      <w:r w:rsidRPr="006B37B5">
        <w:rPr>
          <w:rFonts w:cs="Arial"/>
          <w:lang w:eastAsia="en-AU"/>
        </w:rPr>
        <w:t xml:space="preserve"> successive waves of studies have included a gradua</w:t>
      </w:r>
      <w:r w:rsidR="0060728D">
        <w:rPr>
          <w:rFonts w:cs="Arial"/>
          <w:lang w:eastAsia="en-AU"/>
        </w:rPr>
        <w:t>lly increasing number of middle-</w:t>
      </w:r>
      <w:r w:rsidRPr="006B37B5">
        <w:rPr>
          <w:rFonts w:cs="Arial"/>
          <w:lang w:eastAsia="en-AU"/>
        </w:rPr>
        <w:t xml:space="preserve">income countries. Singapore has consistently performed among the top three of all participating OECD countries. Thailand </w:t>
      </w:r>
      <w:r>
        <w:rPr>
          <w:rFonts w:cs="Arial"/>
          <w:lang w:eastAsia="en-AU"/>
        </w:rPr>
        <w:t>and Malaysia perform</w:t>
      </w:r>
      <w:r w:rsidRPr="006B37B5">
        <w:rPr>
          <w:rFonts w:cs="Arial"/>
          <w:lang w:eastAsia="en-AU"/>
        </w:rPr>
        <w:t xml:space="preserve"> more modestly </w:t>
      </w:r>
      <w:r>
        <w:rPr>
          <w:rFonts w:cs="Arial"/>
          <w:lang w:eastAsia="en-AU"/>
        </w:rPr>
        <w:t xml:space="preserve">and at similar levels. </w:t>
      </w:r>
      <w:r w:rsidRPr="006B37B5">
        <w:rPr>
          <w:rFonts w:cs="Arial"/>
          <w:lang w:eastAsia="en-AU"/>
        </w:rPr>
        <w:t xml:space="preserve">Vietnam entered the list of countries participating in the PISA studies only recently and outperformed the much richer Thailand and Malaysia in Maths, Reading and Science.  </w:t>
      </w:r>
    </w:p>
    <w:p w:rsidR="00B75216" w:rsidRPr="0060728D" w:rsidRDefault="00B75216" w:rsidP="00A82888">
      <w:pPr>
        <w:pStyle w:val="ListParagraph"/>
        <w:numPr>
          <w:ilvl w:val="0"/>
          <w:numId w:val="12"/>
        </w:numPr>
        <w:autoSpaceDE w:val="0"/>
        <w:autoSpaceDN w:val="0"/>
        <w:adjustRightInd w:val="0"/>
        <w:spacing w:after="0"/>
        <w:ind w:left="720"/>
        <w:rPr>
          <w:rFonts w:ascii="AdvP6960" w:hAnsi="AdvP6960" w:cs="AdvP6960"/>
          <w:color w:val="auto"/>
          <w:sz w:val="28"/>
          <w:szCs w:val="28"/>
        </w:rPr>
      </w:pPr>
      <w:r w:rsidRPr="0060728D">
        <w:rPr>
          <w:rFonts w:cs="Arial"/>
          <w:color w:val="auto"/>
          <w:lang w:eastAsia="en-AU"/>
        </w:rPr>
        <w:t>Notwithstanding the central role of context in determining learning outcomes</w:t>
      </w:r>
      <w:r w:rsidR="0060728D">
        <w:rPr>
          <w:rFonts w:cs="Arial"/>
          <w:color w:val="auto"/>
          <w:lang w:eastAsia="en-AU"/>
        </w:rPr>
        <w:t>,</w:t>
      </w:r>
      <w:r w:rsidRPr="0060728D">
        <w:rPr>
          <w:rFonts w:cs="Arial"/>
          <w:color w:val="auto"/>
          <w:lang w:eastAsia="en-AU"/>
        </w:rPr>
        <w:t xml:space="preserve"> Goodwin (2014) highlights three lessons that can be drawn from Singapore: (i) </w:t>
      </w:r>
      <w:r w:rsidRPr="0060728D">
        <w:rPr>
          <w:rFonts w:cs="AdvP6960"/>
          <w:color w:val="auto"/>
        </w:rPr>
        <w:t xml:space="preserve">making teaching a high quality profession through attracting, retraining and sustaining young persons of high quality; (ii) placing teachers as professionals at the centre of educational reform, improvement and accountability; </w:t>
      </w:r>
      <w:r w:rsidR="0060728D">
        <w:rPr>
          <w:rFonts w:cs="AdvP6960"/>
          <w:color w:val="auto"/>
        </w:rPr>
        <w:t xml:space="preserve">and </w:t>
      </w:r>
      <w:r w:rsidRPr="0060728D">
        <w:rPr>
          <w:rFonts w:cs="AdvP6960"/>
          <w:color w:val="auto"/>
        </w:rPr>
        <w:t xml:space="preserve">(iii) creating a basic level of care for all students. The OECD (2011) attributes Singapore’s success to 10 system characteristics: </w:t>
      </w:r>
      <w:r w:rsidRPr="0060728D">
        <w:rPr>
          <w:color w:val="auto"/>
        </w:rPr>
        <w:t xml:space="preserve">vision and leadership; alignment of the education system to economic development goals; close match between policy intentions and implementation across all schools; clear goals, rigorous standards and high stakes gateways; curriculum, instruction and assessment processes that match standards; high quality teachers and principals; strong central capacity and authority to act; accountability; meritocratic values; </w:t>
      </w:r>
      <w:r w:rsidR="0060728D">
        <w:rPr>
          <w:color w:val="auto"/>
        </w:rPr>
        <w:t xml:space="preserve">and </w:t>
      </w:r>
      <w:r w:rsidRPr="0060728D">
        <w:rPr>
          <w:color w:val="auto"/>
        </w:rPr>
        <w:t xml:space="preserve">adaptation of proven practices from abroad. </w:t>
      </w:r>
    </w:p>
    <w:p w:rsidR="00B75216" w:rsidRPr="008B15B5" w:rsidRDefault="00B75216" w:rsidP="00A82888">
      <w:pPr>
        <w:pStyle w:val="ListParagraph"/>
        <w:numPr>
          <w:ilvl w:val="0"/>
          <w:numId w:val="12"/>
        </w:numPr>
        <w:autoSpaceDE w:val="0"/>
        <w:autoSpaceDN w:val="0"/>
        <w:adjustRightInd w:val="0"/>
        <w:spacing w:after="0"/>
        <w:ind w:left="720"/>
        <w:rPr>
          <w:rFonts w:ascii="AdvP6960" w:hAnsi="AdvP6960" w:cs="AdvP6960"/>
          <w:color w:val="221E1F"/>
          <w:sz w:val="28"/>
          <w:szCs w:val="28"/>
        </w:rPr>
      </w:pPr>
      <w:r w:rsidRPr="008B15B5">
        <w:rPr>
          <w:rFonts w:cs="AdvP6960"/>
          <w:color w:val="221E1F"/>
        </w:rPr>
        <w:t>The strong performance in the PISA rankings of Vi</w:t>
      </w:r>
      <w:r w:rsidR="0060728D">
        <w:rPr>
          <w:rFonts w:cs="AdvP6960"/>
          <w:color w:val="221E1F"/>
        </w:rPr>
        <w:t xml:space="preserve">etnam, whose GDP per capita is </w:t>
      </w:r>
      <w:r w:rsidRPr="008B15B5">
        <w:rPr>
          <w:rFonts w:cs="AdvP6960"/>
          <w:color w:val="221E1F"/>
        </w:rPr>
        <w:t>1/37</w:t>
      </w:r>
      <w:r w:rsidRPr="008B15B5">
        <w:rPr>
          <w:rFonts w:cs="AdvP6960"/>
          <w:color w:val="221E1F"/>
          <w:vertAlign w:val="superscript"/>
        </w:rPr>
        <w:t>th</w:t>
      </w:r>
      <w:r w:rsidRPr="008B15B5">
        <w:rPr>
          <w:rFonts w:cs="AdvP6960"/>
          <w:color w:val="221E1F"/>
        </w:rPr>
        <w:t xml:space="preserve"> of that of Singapore and 1/7</w:t>
      </w:r>
      <w:r w:rsidRPr="008B15B5">
        <w:rPr>
          <w:rFonts w:cs="AdvP6960"/>
          <w:color w:val="221E1F"/>
          <w:vertAlign w:val="superscript"/>
        </w:rPr>
        <w:t>th</w:t>
      </w:r>
      <w:r w:rsidRPr="008B15B5">
        <w:rPr>
          <w:rFonts w:cs="AdvP6960"/>
          <w:color w:val="221E1F"/>
        </w:rPr>
        <w:t xml:space="preserve"> </w:t>
      </w:r>
      <w:r w:rsidR="0060728D">
        <w:rPr>
          <w:rFonts w:cs="AdvP6960"/>
          <w:color w:val="221E1F"/>
        </w:rPr>
        <w:t xml:space="preserve">of Malaysia </w:t>
      </w:r>
      <w:r w:rsidRPr="008B15B5">
        <w:rPr>
          <w:rFonts w:cs="AdvP6960"/>
          <w:color w:val="221E1F"/>
        </w:rPr>
        <w:t xml:space="preserve">and </w:t>
      </w:r>
      <w:r w:rsidR="00AC42F1">
        <w:rPr>
          <w:rFonts w:cs="AdvP6960"/>
          <w:color w:val="221E1F"/>
        </w:rPr>
        <w:t xml:space="preserve">one quarter </w:t>
      </w:r>
      <w:r w:rsidRPr="008B15B5">
        <w:rPr>
          <w:rFonts w:cs="AdvP6960"/>
          <w:color w:val="221E1F"/>
        </w:rPr>
        <w:t xml:space="preserve">of Thailand, suggests no simple relationship between the wealth of a country and level of learning outcomes. At 6.6% of GDP, Vietnam allocates a very high percentage of government expenditure to education, higher than Singapore (3.2%), Thailand (5.8%) and Malaysia (5.1%). This underlines the importance accorded to strengthening the education system.  </w:t>
      </w:r>
    </w:p>
    <w:p w:rsidR="00B75216" w:rsidRDefault="00B75216" w:rsidP="00B75216">
      <w:pPr>
        <w:rPr>
          <w:rFonts w:cs="Arial"/>
          <w:lang w:eastAsia="en-AU"/>
        </w:rPr>
      </w:pPr>
      <w:r w:rsidRPr="00F4433C">
        <w:rPr>
          <w:rFonts w:cs="Arial"/>
          <w:lang w:eastAsia="en-AU"/>
        </w:rPr>
        <w:t xml:space="preserve"> </w:t>
      </w:r>
    </w:p>
    <w:p w:rsidR="00B75216" w:rsidRDefault="00B75216" w:rsidP="000B5659">
      <w:pPr>
        <w:pStyle w:val="Heading2"/>
        <w:numPr>
          <w:ilvl w:val="0"/>
          <w:numId w:val="0"/>
        </w:numPr>
      </w:pPr>
      <w:bookmarkStart w:id="16" w:name="_Toc275509509"/>
      <w:bookmarkStart w:id="17" w:name="_Toc275510340"/>
      <w:r w:rsidRPr="00F4433C">
        <w:lastRenderedPageBreak/>
        <w:t>Sri Lanka compared</w:t>
      </w:r>
      <w:bookmarkEnd w:id="16"/>
      <w:bookmarkEnd w:id="17"/>
    </w:p>
    <w:p w:rsidR="00B75216" w:rsidRPr="0060728D" w:rsidRDefault="00B75216" w:rsidP="0060728D">
      <w:pPr>
        <w:rPr>
          <w:rFonts w:cs="Arial"/>
          <w:lang w:eastAsia="en-AU"/>
        </w:rPr>
      </w:pPr>
      <w:r w:rsidRPr="0060728D">
        <w:rPr>
          <w:rFonts w:cs="Arial"/>
          <w:lang w:eastAsia="en-AU"/>
        </w:rPr>
        <w:t>While the TOR</w:t>
      </w:r>
      <w:r w:rsidR="0060728D">
        <w:rPr>
          <w:rFonts w:cs="Arial"/>
          <w:lang w:eastAsia="en-AU"/>
        </w:rPr>
        <w:t>s</w:t>
      </w:r>
      <w:r w:rsidRPr="0060728D">
        <w:rPr>
          <w:rFonts w:cs="Arial"/>
          <w:lang w:eastAsia="en-AU"/>
        </w:rPr>
        <w:t xml:space="preserve"> do not seek a commentary on Sri Lanka (a commentary would require a systematic review of Sri Lankan literature on each of the above questions)</w:t>
      </w:r>
      <w:r w:rsidR="00516BFB">
        <w:rPr>
          <w:rFonts w:cs="Arial"/>
          <w:lang w:eastAsia="en-AU"/>
        </w:rPr>
        <w:t>,</w:t>
      </w:r>
      <w:r w:rsidRPr="0060728D">
        <w:rPr>
          <w:rFonts w:cs="Arial"/>
          <w:lang w:eastAsia="en-AU"/>
        </w:rPr>
        <w:t xml:space="preserve"> the following comments, drawn from a limited review of Sri Lankan literature, may be of value to DFAT. </w:t>
      </w:r>
    </w:p>
    <w:p w:rsidR="00B75216" w:rsidRPr="00516BFB" w:rsidRDefault="00B75216" w:rsidP="00516BFB">
      <w:pPr>
        <w:rPr>
          <w:rFonts w:cs="Arial"/>
          <w:szCs w:val="22"/>
          <w:lang w:eastAsia="en-AU"/>
        </w:rPr>
      </w:pPr>
      <w:r w:rsidRPr="00516BFB">
        <w:rPr>
          <w:rFonts w:cs="Arial"/>
          <w:szCs w:val="22"/>
          <w:lang w:eastAsia="en-AU"/>
        </w:rPr>
        <w:t>In the 1950s and 1960</w:t>
      </w:r>
      <w:r w:rsidR="00AC42F1">
        <w:rPr>
          <w:rFonts w:cs="Arial"/>
          <w:szCs w:val="22"/>
          <w:lang w:eastAsia="en-AU"/>
        </w:rPr>
        <w:t>s</w:t>
      </w:r>
      <w:r w:rsidR="00516BFB">
        <w:rPr>
          <w:rFonts w:cs="Arial"/>
          <w:szCs w:val="22"/>
          <w:lang w:eastAsia="en-AU"/>
        </w:rPr>
        <w:t>,</w:t>
      </w:r>
      <w:r w:rsidRPr="00516BFB">
        <w:rPr>
          <w:rFonts w:cs="Arial"/>
          <w:szCs w:val="22"/>
          <w:lang w:eastAsia="en-AU"/>
        </w:rPr>
        <w:t xml:space="preserve"> Sri Lanka’s levels of education performance rivalled those of the countries that were to become the h</w:t>
      </w:r>
      <w:r w:rsidR="00975F6E">
        <w:rPr>
          <w:rFonts w:cs="Arial"/>
          <w:szCs w:val="22"/>
          <w:lang w:eastAsia="en-AU"/>
        </w:rPr>
        <w:t>igh-</w:t>
      </w:r>
      <w:r w:rsidRPr="00516BFB">
        <w:rPr>
          <w:rFonts w:cs="Arial"/>
          <w:szCs w:val="22"/>
          <w:lang w:eastAsia="en-AU"/>
        </w:rPr>
        <w:t xml:space="preserve">performing Asian economies. While growth in the quantity and quality of education is accorded </w:t>
      </w:r>
      <w:r w:rsidR="00975F6E">
        <w:rPr>
          <w:rFonts w:cs="Arial"/>
          <w:szCs w:val="22"/>
          <w:lang w:eastAsia="en-AU"/>
        </w:rPr>
        <w:t>a</w:t>
      </w:r>
      <w:r w:rsidRPr="00516BFB">
        <w:rPr>
          <w:rFonts w:cs="Arial"/>
          <w:szCs w:val="22"/>
          <w:lang w:eastAsia="en-AU"/>
        </w:rPr>
        <w:t xml:space="preserve"> key role in the story of success of, especially the Asian </w:t>
      </w:r>
      <w:r w:rsidR="00BE081C">
        <w:rPr>
          <w:rFonts w:cs="Arial"/>
          <w:szCs w:val="22"/>
          <w:lang w:eastAsia="en-AU"/>
        </w:rPr>
        <w:t>t</w:t>
      </w:r>
      <w:r w:rsidRPr="00516BFB">
        <w:rPr>
          <w:rFonts w:cs="Arial"/>
          <w:szCs w:val="22"/>
          <w:lang w:eastAsia="en-AU"/>
        </w:rPr>
        <w:t>iger economies, economic policies were as, if not more, important. On the economic front</w:t>
      </w:r>
      <w:r w:rsidR="00975F6E">
        <w:rPr>
          <w:rFonts w:cs="Arial"/>
          <w:szCs w:val="22"/>
          <w:lang w:eastAsia="en-AU"/>
        </w:rPr>
        <w:t>,</w:t>
      </w:r>
      <w:r w:rsidRPr="00516BFB">
        <w:rPr>
          <w:rFonts w:cs="Arial"/>
          <w:szCs w:val="22"/>
          <w:lang w:eastAsia="en-AU"/>
        </w:rPr>
        <w:t xml:space="preserve"> Sri Lanka’s poor record has been attributed, </w:t>
      </w:r>
      <w:r w:rsidRPr="00516BFB">
        <w:rPr>
          <w:rFonts w:cs="Arial"/>
          <w:i/>
          <w:szCs w:val="22"/>
          <w:lang w:eastAsia="en-AU"/>
        </w:rPr>
        <w:t>inter alia</w:t>
      </w:r>
      <w:r w:rsidRPr="00516BFB">
        <w:rPr>
          <w:rFonts w:cs="Arial"/>
          <w:szCs w:val="22"/>
          <w:lang w:eastAsia="en-AU"/>
        </w:rPr>
        <w:t>, to</w:t>
      </w:r>
      <w:r w:rsidR="00975F6E">
        <w:rPr>
          <w:rFonts w:cs="Arial"/>
          <w:szCs w:val="22"/>
          <w:lang w:eastAsia="en-AU"/>
        </w:rPr>
        <w:t>:</w:t>
      </w:r>
      <w:r w:rsidRPr="00516BFB">
        <w:rPr>
          <w:rFonts w:cs="Arial"/>
          <w:szCs w:val="22"/>
          <w:lang w:eastAsia="en-AU"/>
        </w:rPr>
        <w:t xml:space="preserve"> (i) the import substitution policy, resulting in low growth and high levels of unemployment among educated youth and political unrest; (ii) low levels of foreign exchange, domestic savings and investment; (iii) an inefficient public sector; and (iv) politicisation of the implementation of policy reforms and of the public sector. Unlike the various political conflicts faced by the </w:t>
      </w:r>
      <w:r w:rsidR="00BE081C">
        <w:rPr>
          <w:rFonts w:cs="Arial"/>
          <w:szCs w:val="22"/>
          <w:lang w:eastAsia="en-AU"/>
        </w:rPr>
        <w:t>t</w:t>
      </w:r>
      <w:r w:rsidRPr="00516BFB">
        <w:rPr>
          <w:rFonts w:cs="Arial"/>
          <w:szCs w:val="22"/>
          <w:lang w:eastAsia="en-AU"/>
        </w:rPr>
        <w:t>iger economies in their early years of growth, Sri Lanka experienced a relatively peaceful transition to political independence. Her need for political survival, and for a strong state-legitimating economic</w:t>
      </w:r>
      <w:r w:rsidR="00877F8A">
        <w:rPr>
          <w:rFonts w:cs="Arial"/>
          <w:szCs w:val="22"/>
          <w:lang w:eastAsia="en-AU"/>
        </w:rPr>
        <w:t xml:space="preserve"> modernisation program</w:t>
      </w:r>
      <w:r w:rsidRPr="00516BFB">
        <w:rPr>
          <w:rFonts w:cs="Arial"/>
          <w:szCs w:val="22"/>
          <w:lang w:eastAsia="en-AU"/>
        </w:rPr>
        <w:t xml:space="preserve">, was relatively weak. Ethnic conflicts and civil war would emerge only later. While the ending of the war in 2009 presented Sri Lanka with an opportunity to use education as a means of building peace, forging reconciliation and creating strong national identities, her performance to date on this score is disappointing. </w:t>
      </w:r>
    </w:p>
    <w:p w:rsidR="00B75216" w:rsidRPr="00877F8A" w:rsidRDefault="00B75216" w:rsidP="00877F8A">
      <w:pPr>
        <w:rPr>
          <w:rFonts w:cs="Arial"/>
          <w:lang w:eastAsia="en-AU"/>
        </w:rPr>
      </w:pPr>
      <w:r w:rsidRPr="00877F8A">
        <w:rPr>
          <w:rFonts w:cs="Arial"/>
          <w:lang w:eastAsia="en-AU"/>
        </w:rPr>
        <w:t xml:space="preserve">Sri Lanka’s education reform policies and practices over the years have differed from those of the Asian </w:t>
      </w:r>
      <w:r w:rsidR="00BE081C">
        <w:rPr>
          <w:rFonts w:cs="Arial"/>
          <w:lang w:eastAsia="en-AU"/>
        </w:rPr>
        <w:t>t</w:t>
      </w:r>
      <w:r w:rsidRPr="00877F8A">
        <w:rPr>
          <w:rFonts w:cs="Arial"/>
          <w:lang w:eastAsia="en-AU"/>
        </w:rPr>
        <w:t>igers in several respects.</w:t>
      </w:r>
    </w:p>
    <w:p w:rsidR="00B75216" w:rsidRPr="009D7290" w:rsidRDefault="00B75216" w:rsidP="00A82888">
      <w:pPr>
        <w:pStyle w:val="ListParagraph"/>
        <w:numPr>
          <w:ilvl w:val="0"/>
          <w:numId w:val="24"/>
        </w:numPr>
        <w:rPr>
          <w:rFonts w:cs="Arial"/>
          <w:lang w:eastAsia="en-AU"/>
        </w:rPr>
      </w:pPr>
      <w:r>
        <w:rPr>
          <w:rFonts w:cs="Arial"/>
          <w:lang w:eastAsia="en-AU"/>
        </w:rPr>
        <w:t>Sri Lanka has placed a very strong emphasis on equality of educational opportunity as a goal for education</w:t>
      </w:r>
      <w:r w:rsidR="00877F8A">
        <w:rPr>
          <w:rFonts w:cs="Arial"/>
          <w:lang w:eastAsia="en-AU"/>
        </w:rPr>
        <w:t>,</w:t>
      </w:r>
      <w:r>
        <w:rPr>
          <w:rFonts w:cs="Arial"/>
          <w:lang w:eastAsia="en-AU"/>
        </w:rPr>
        <w:t xml:space="preserve"> where other countries have placed a stronger emphasis on education as a means to economic growth and a strong national identity.  </w:t>
      </w:r>
    </w:p>
    <w:p w:rsidR="00B75216" w:rsidRPr="00357698" w:rsidRDefault="00B75216" w:rsidP="00A82888">
      <w:pPr>
        <w:pStyle w:val="ListParagraph"/>
        <w:numPr>
          <w:ilvl w:val="0"/>
          <w:numId w:val="24"/>
        </w:numPr>
        <w:rPr>
          <w:rFonts w:eastAsia="MS Mincho" w:cs="Arial"/>
        </w:rPr>
      </w:pPr>
      <w:r w:rsidRPr="00357698">
        <w:rPr>
          <w:rFonts w:eastAsia="MS Mincho" w:cs="Arial"/>
        </w:rPr>
        <w:t>In contrast to Korea and Taiwan, Sri Lanka did not invest heavily in technical and vocational education.</w:t>
      </w:r>
    </w:p>
    <w:p w:rsidR="00B75216" w:rsidRPr="00357698" w:rsidRDefault="00B75216" w:rsidP="00A82888">
      <w:pPr>
        <w:pStyle w:val="ListParagraph"/>
        <w:numPr>
          <w:ilvl w:val="0"/>
          <w:numId w:val="24"/>
        </w:numPr>
        <w:rPr>
          <w:rFonts w:eastAsia="MS Mincho" w:cs="Arial"/>
        </w:rPr>
      </w:pPr>
      <w:r w:rsidRPr="00357698">
        <w:rPr>
          <w:rFonts w:eastAsia="MS Mincho" w:cs="Arial"/>
        </w:rPr>
        <w:t xml:space="preserve">In contrast to all four Asian </w:t>
      </w:r>
      <w:r w:rsidR="00BE081C">
        <w:rPr>
          <w:rFonts w:eastAsia="MS Mincho" w:cs="Arial"/>
        </w:rPr>
        <w:t>t</w:t>
      </w:r>
      <w:r w:rsidRPr="00357698">
        <w:rPr>
          <w:rFonts w:eastAsia="MS Mincho" w:cs="Arial"/>
        </w:rPr>
        <w:t>igers, Sri Lanka did not permit the establishment of new private schools or universities.</w:t>
      </w:r>
    </w:p>
    <w:p w:rsidR="00B75216" w:rsidRPr="00357698" w:rsidRDefault="00B75216" w:rsidP="00A82888">
      <w:pPr>
        <w:pStyle w:val="ListParagraph"/>
        <w:numPr>
          <w:ilvl w:val="0"/>
          <w:numId w:val="24"/>
        </w:numPr>
        <w:rPr>
          <w:rFonts w:eastAsia="MS Mincho" w:cs="Arial"/>
        </w:rPr>
      </w:pPr>
      <w:r w:rsidRPr="00357698">
        <w:rPr>
          <w:rFonts w:eastAsia="MS Mincho" w:cs="Arial"/>
        </w:rPr>
        <w:t>In contrast to Korea and Taiwan, the expansion of education has not followed manpower planning principles.</w:t>
      </w:r>
    </w:p>
    <w:p w:rsidR="00B75216" w:rsidRPr="00357698" w:rsidRDefault="00B75216" w:rsidP="00A82888">
      <w:pPr>
        <w:pStyle w:val="ListParagraph"/>
        <w:numPr>
          <w:ilvl w:val="0"/>
          <w:numId w:val="24"/>
        </w:numPr>
        <w:rPr>
          <w:rFonts w:eastAsia="MS Mincho" w:cs="Arial"/>
        </w:rPr>
      </w:pPr>
      <w:r w:rsidRPr="00357698">
        <w:rPr>
          <w:rFonts w:eastAsia="MS Mincho" w:cs="Arial"/>
        </w:rPr>
        <w:t xml:space="preserve">Education has been geared more to the goal of achieving equality of educational opportunity than to economic growth. </w:t>
      </w:r>
    </w:p>
    <w:p w:rsidR="00B75216" w:rsidRDefault="00B75216" w:rsidP="00A82888">
      <w:pPr>
        <w:pStyle w:val="ListParagraph"/>
        <w:numPr>
          <w:ilvl w:val="0"/>
          <w:numId w:val="24"/>
        </w:numPr>
        <w:rPr>
          <w:rFonts w:eastAsia="MS Mincho" w:cs="Arial"/>
        </w:rPr>
      </w:pPr>
      <w:r w:rsidRPr="00357698">
        <w:rPr>
          <w:rFonts w:eastAsia="MS Mincho" w:cs="Arial"/>
        </w:rPr>
        <w:t>The unplanned growth of secondary education and the extremely slow growth of the Sri Lankan economy from 1960 to 1977 led to unemployment and frustration, and contributed directly to waves of social unrest among Sinhala youth in 1971 and 1987–1989 and, to a large measure, to the growing unrest of Tamil youth in the late 1970s.</w:t>
      </w:r>
    </w:p>
    <w:p w:rsidR="00B75216" w:rsidRPr="00357698" w:rsidRDefault="00B75216" w:rsidP="00A82888">
      <w:pPr>
        <w:pStyle w:val="ListParagraph"/>
        <w:numPr>
          <w:ilvl w:val="0"/>
          <w:numId w:val="24"/>
        </w:numPr>
        <w:rPr>
          <w:rFonts w:eastAsia="MS Mincho" w:cs="Arial"/>
        </w:rPr>
      </w:pPr>
      <w:r>
        <w:rPr>
          <w:rFonts w:eastAsia="MS Mincho" w:cs="Arial"/>
        </w:rPr>
        <w:t>Since the 1970s</w:t>
      </w:r>
      <w:r w:rsidR="002B066A">
        <w:rPr>
          <w:rFonts w:eastAsia="MS Mincho" w:cs="Arial"/>
        </w:rPr>
        <w:t>,</w:t>
      </w:r>
      <w:r>
        <w:rPr>
          <w:rFonts w:eastAsia="MS Mincho" w:cs="Arial"/>
        </w:rPr>
        <w:t xml:space="preserve"> the day</w:t>
      </w:r>
      <w:r w:rsidR="002B066A">
        <w:rPr>
          <w:rFonts w:eastAsia="MS Mincho" w:cs="Arial"/>
        </w:rPr>
        <w:t>-</w:t>
      </w:r>
      <w:r>
        <w:rPr>
          <w:rFonts w:eastAsia="MS Mincho" w:cs="Arial"/>
        </w:rPr>
        <w:t>to</w:t>
      </w:r>
      <w:r w:rsidR="002B066A">
        <w:rPr>
          <w:rFonts w:eastAsia="MS Mincho" w:cs="Arial"/>
        </w:rPr>
        <w:t>-</w:t>
      </w:r>
      <w:r>
        <w:rPr>
          <w:rFonts w:eastAsia="MS Mincho" w:cs="Arial"/>
        </w:rPr>
        <w:t xml:space="preserve">day implementation of education policy reforms, especially in the matter of teacher appointments and teacher transfers, has become increasingly politicised. This has thwarted many attempts to build good quality education for all.  </w:t>
      </w:r>
    </w:p>
    <w:p w:rsidR="00B75216" w:rsidRPr="007E6EE7" w:rsidRDefault="00B75216" w:rsidP="00A82888">
      <w:pPr>
        <w:pStyle w:val="ListParagraph"/>
        <w:numPr>
          <w:ilvl w:val="0"/>
          <w:numId w:val="24"/>
        </w:numPr>
        <w:rPr>
          <w:rFonts w:eastAsia="MS Mincho" w:cs="Arial"/>
        </w:rPr>
      </w:pPr>
      <w:r>
        <w:rPr>
          <w:rFonts w:eastAsia="MS Mincho" w:cs="Arial"/>
        </w:rPr>
        <w:t>Over the past half century</w:t>
      </w:r>
      <w:r w:rsidR="002B066A">
        <w:rPr>
          <w:rFonts w:eastAsia="MS Mincho" w:cs="Arial"/>
        </w:rPr>
        <w:t>,</w:t>
      </w:r>
      <w:r>
        <w:rPr>
          <w:rFonts w:eastAsia="MS Mincho" w:cs="Arial"/>
        </w:rPr>
        <w:t xml:space="preserve"> t</w:t>
      </w:r>
      <w:r w:rsidRPr="00357698">
        <w:rPr>
          <w:rFonts w:eastAsia="MS Mincho" w:cs="Arial"/>
        </w:rPr>
        <w:t>he Sri Lankan education syste</w:t>
      </w:r>
      <w:r>
        <w:rPr>
          <w:rFonts w:eastAsia="MS Mincho" w:cs="Arial"/>
        </w:rPr>
        <w:t xml:space="preserve">m has failed to </w:t>
      </w:r>
      <w:r w:rsidRPr="00357698">
        <w:rPr>
          <w:rFonts w:eastAsia="MS Mincho" w:cs="Arial"/>
        </w:rPr>
        <w:t>build a sense of national identity, solidarity and cohesion. Since the relegation of English as a medium of instruction, the separation of middle class students by ethnicity and language and the failure of link language programs, education has not contributed to the forging of national values among young people that transcend ethnicity.</w:t>
      </w:r>
    </w:p>
    <w:p w:rsidR="003646D2" w:rsidRDefault="003646D2">
      <w:pPr>
        <w:spacing w:after="0"/>
        <w:rPr>
          <w:rFonts w:eastAsia="MS Mincho"/>
        </w:rPr>
      </w:pPr>
      <w:r>
        <w:rPr>
          <w:rFonts w:eastAsia="MS Mincho"/>
        </w:rPr>
        <w:br w:type="page"/>
      </w:r>
    </w:p>
    <w:p w:rsidR="00B75216" w:rsidRPr="002B066A" w:rsidRDefault="00B75216" w:rsidP="002B066A">
      <w:pPr>
        <w:rPr>
          <w:rFonts w:eastAsia="MS Mincho"/>
        </w:rPr>
      </w:pPr>
      <w:r w:rsidRPr="002B066A">
        <w:rPr>
          <w:rFonts w:eastAsia="MS Mincho"/>
        </w:rPr>
        <w:lastRenderedPageBreak/>
        <w:t xml:space="preserve">Sri Lanka spends a very small percentage of her GDP on education, in comparison with all other countries in Asia (making her </w:t>
      </w:r>
      <w:r w:rsidRPr="002B066A">
        <w:t>achievements in enrolment all the more remarkable). Between 2001 and 2010</w:t>
      </w:r>
      <w:r w:rsidR="003646D2">
        <w:t>,</w:t>
      </w:r>
      <w:r w:rsidRPr="002B066A">
        <w:t xml:space="preserve"> government education expenditure as a proportion of GDP ranged from a high of 2.67</w:t>
      </w:r>
      <w:r w:rsidR="00F936CC">
        <w:t>%</w:t>
      </w:r>
      <w:r w:rsidRPr="002B066A">
        <w:t xml:space="preserve"> in 2006 to a low of 1.86</w:t>
      </w:r>
      <w:r w:rsidR="00F936CC">
        <w:t>%</w:t>
      </w:r>
      <w:r w:rsidRPr="002B066A">
        <w:t xml:space="preserve"> in 2010. This is extremely low when compared with 41 countries in the Asia Pacific region (Little 2012). Only Myanmar spends less. Sri Lanka also spends a very low proportion of education expenditure on primary education. With a modest increase of total education expenditure to 3.0</w:t>
      </w:r>
      <w:r w:rsidR="00F936CC">
        <w:t>%</w:t>
      </w:r>
      <w:r w:rsidRPr="002B066A">
        <w:t xml:space="preserve"> of GDP and of education expenditure devoted to primary to 30.0</w:t>
      </w:r>
      <w:r w:rsidR="00F936CC">
        <w:t>%</w:t>
      </w:r>
      <w:r w:rsidRPr="002B066A">
        <w:t xml:space="preserve">, Sri Lanka could make substantial improvements in the quality of education. </w:t>
      </w:r>
    </w:p>
    <w:p w:rsidR="00B75216" w:rsidRPr="00F936CC" w:rsidRDefault="00B75216" w:rsidP="00F936CC">
      <w:r w:rsidRPr="00154419">
        <w:rPr>
          <w:lang w:eastAsia="en-AU"/>
        </w:rPr>
        <w:t>To date</w:t>
      </w:r>
      <w:r w:rsidR="00F936CC">
        <w:rPr>
          <w:lang w:eastAsia="en-AU"/>
        </w:rPr>
        <w:t>,</w:t>
      </w:r>
      <w:r w:rsidRPr="00154419">
        <w:rPr>
          <w:lang w:eastAsia="en-AU"/>
        </w:rPr>
        <w:t xml:space="preserve"> Sri Lanka has not participated in international surveys of achievement</w:t>
      </w:r>
      <w:r>
        <w:rPr>
          <w:lang w:eastAsia="en-AU"/>
        </w:rPr>
        <w:t xml:space="preserve"> such as PISA or TIMMS</w:t>
      </w:r>
      <w:r w:rsidRPr="00154419">
        <w:rPr>
          <w:lang w:eastAsia="en-AU"/>
        </w:rPr>
        <w:t>, thoug</w:t>
      </w:r>
      <w:r>
        <w:rPr>
          <w:lang w:eastAsia="en-AU"/>
        </w:rPr>
        <w:t xml:space="preserve">h </w:t>
      </w:r>
      <w:r w:rsidRPr="00F936CC">
        <w:t>curriculum-relevant TIMMS items have been included in surveys of Grade</w:t>
      </w:r>
      <w:r w:rsidR="002A63A2">
        <w:t> </w:t>
      </w:r>
      <w:r w:rsidRPr="00F936CC">
        <w:t>4 national assessments. Results from the most recent study, using 2009 and 201</w:t>
      </w:r>
      <w:r w:rsidR="002A63A2">
        <w:t>3 data, show a disappointing 10-</w:t>
      </w:r>
      <w:r w:rsidRPr="00F936CC">
        <w:t>point decline in performance from an already low position. The government has offered no comment on this finding to date. At the same time</w:t>
      </w:r>
      <w:r w:rsidR="002A63A2">
        <w:t>,</w:t>
      </w:r>
      <w:r w:rsidRPr="00F936CC">
        <w:t xml:space="preserve"> Sri Lanka’s public examination system is of a high standard, entry to university extremely competitive and standards of entry much higher than in many OECD countries.</w:t>
      </w:r>
    </w:p>
    <w:p w:rsidR="00B75216" w:rsidRPr="00F936CC" w:rsidRDefault="00B75216" w:rsidP="00F936CC">
      <w:r w:rsidRPr="00F936CC">
        <w:t xml:space="preserve">Notwithstanding Sri Lanka’s strong political commitment to equality of education opportunity, there remain large disparities in inputs (e.g. teachers and infrastructure) and outputs (e.g. student performance in the national assessments), by province, school type, gender, medium of instruction and location. </w:t>
      </w:r>
    </w:p>
    <w:p w:rsidR="00B75216" w:rsidRPr="00F936CC" w:rsidRDefault="00B75216" w:rsidP="00F936CC">
      <w:r w:rsidRPr="00F936CC">
        <w:t xml:space="preserve">Current Government of Sri Lanka/DFAT/World Bank investment focuses, </w:t>
      </w:r>
      <w:r w:rsidRPr="002A63A2">
        <w:rPr>
          <w:i/>
        </w:rPr>
        <w:t>inter alia</w:t>
      </w:r>
      <w:r w:rsidRPr="00F936CC">
        <w:t>, on raising mean levels and reducing disparities in performance in primary education in Maths, first language and English</w:t>
      </w:r>
      <w:r w:rsidR="002A63A2">
        <w:t>,</w:t>
      </w:r>
      <w:r w:rsidRPr="00F936CC">
        <w:t xml:space="preserve"> and on these and Science in secondary education. These ar</w:t>
      </w:r>
      <w:r w:rsidR="002A63A2">
        <w:t>e sound strategies that require</w:t>
      </w:r>
      <w:r w:rsidRPr="00F936CC">
        <w:t xml:space="preserve"> sustained investment over the long term. A holistic approach to improving the quality of education involves interventions in six areas</w:t>
      </w:r>
      <w:r w:rsidR="002A63A2">
        <w:t>:</w:t>
      </w:r>
      <w:r w:rsidRPr="00F936CC">
        <w:t xml:space="preserve"> (i) building the instructional skills of teachers and management skills of principals</w:t>
      </w:r>
      <w:r w:rsidR="002A63A2">
        <w:t>;</w:t>
      </w:r>
      <w:r w:rsidRPr="00F936CC">
        <w:t xml:space="preserve"> (ii) assessing students</w:t>
      </w:r>
      <w:r w:rsidR="002A63A2">
        <w:t>;</w:t>
      </w:r>
      <w:r w:rsidRPr="00F936CC">
        <w:t xml:space="preserve"> (iii) improving data systems</w:t>
      </w:r>
      <w:r w:rsidR="002A63A2">
        <w:t>;</w:t>
      </w:r>
      <w:r w:rsidRPr="00F936CC">
        <w:t xml:space="preserve"> (iv) facilitating improvement through the introduction of policy documents and education laws</w:t>
      </w:r>
      <w:r w:rsidR="002A63A2">
        <w:t>;</w:t>
      </w:r>
      <w:r w:rsidRPr="00F936CC">
        <w:t xml:space="preserve"> (v) revising standards and curriculum</w:t>
      </w:r>
      <w:r w:rsidR="002A63A2">
        <w:t>;</w:t>
      </w:r>
      <w:r w:rsidRPr="00F936CC">
        <w:t xml:space="preserve"> and (vi) ensuring an appropriate reward and remuneration structure for teachers and principals. </w:t>
      </w:r>
    </w:p>
    <w:p w:rsidR="00B75216" w:rsidRDefault="00B75216" w:rsidP="002A63A2">
      <w:pPr>
        <w:pStyle w:val="ListParagraph"/>
        <w:spacing w:after="0"/>
        <w:ind w:left="360" w:firstLine="0"/>
        <w:jc w:val="both"/>
      </w:pPr>
    </w:p>
    <w:p w:rsidR="00A66610" w:rsidRDefault="00A66610" w:rsidP="00B75216">
      <w:pPr>
        <w:jc w:val="both"/>
        <w:sectPr w:rsidR="00A66610" w:rsidSect="00A66610">
          <w:footerReference w:type="default" r:id="rId19"/>
          <w:pgSz w:w="11909" w:h="16834" w:code="9"/>
          <w:pgMar w:top="1440" w:right="1418" w:bottom="1418" w:left="1440" w:header="720" w:footer="720" w:gutter="0"/>
          <w:pgNumType w:fmt="lowerRoman"/>
          <w:cols w:space="720"/>
          <w:docGrid w:linePitch="360"/>
        </w:sectPr>
      </w:pPr>
    </w:p>
    <w:p w:rsidR="0084081A" w:rsidRPr="0022109F" w:rsidRDefault="0084081A" w:rsidP="0022109F">
      <w:pPr>
        <w:pStyle w:val="Heading1"/>
      </w:pPr>
      <w:bookmarkStart w:id="18" w:name="_Toc275510341"/>
      <w:r w:rsidRPr="0022109F">
        <w:lastRenderedPageBreak/>
        <w:t>Introduction</w:t>
      </w:r>
      <w:bookmarkEnd w:id="7"/>
      <w:bookmarkEnd w:id="18"/>
      <w:r w:rsidRPr="0022109F">
        <w:t xml:space="preserve"> </w:t>
      </w:r>
    </w:p>
    <w:p w:rsidR="003D2D7D" w:rsidRDefault="003D2D7D" w:rsidP="00760F4C">
      <w:pPr>
        <w:rPr>
          <w:rFonts w:cs="Arial"/>
          <w:szCs w:val="22"/>
          <w:lang w:val="en-GB"/>
        </w:rPr>
      </w:pPr>
      <w:r>
        <w:rPr>
          <w:rFonts w:cs="Arial"/>
          <w:szCs w:val="22"/>
          <w:lang w:val="en-GB"/>
        </w:rPr>
        <w:t xml:space="preserve">Australia is considering the future needs of the Sri Lankan education system beyond the current Transforming Schools Education Project. This report aims to inform this thinking by reviewing the trends in educational needs and challenges for lower-middle and upper-middle income countries and how these issues have been addressed. </w:t>
      </w:r>
    </w:p>
    <w:p w:rsidR="00760F4C" w:rsidRPr="006C06B4" w:rsidRDefault="00760F4C" w:rsidP="00760F4C">
      <w:pPr>
        <w:rPr>
          <w:rFonts w:cs="Arial"/>
          <w:szCs w:val="22"/>
          <w:lang w:val="en-GB"/>
        </w:rPr>
      </w:pPr>
      <w:r w:rsidRPr="006C06B4">
        <w:rPr>
          <w:rFonts w:cs="Arial"/>
          <w:szCs w:val="22"/>
          <w:lang w:val="en-GB"/>
        </w:rPr>
        <w:t xml:space="preserve">The </w:t>
      </w:r>
      <w:r w:rsidR="00C81970">
        <w:rPr>
          <w:rFonts w:cs="Arial"/>
          <w:szCs w:val="22"/>
          <w:lang w:val="en-GB"/>
        </w:rPr>
        <w:t>terms of reference</w:t>
      </w:r>
      <w:r w:rsidR="00C81970" w:rsidRPr="006C06B4">
        <w:rPr>
          <w:rFonts w:cs="Arial"/>
          <w:szCs w:val="22"/>
          <w:lang w:val="en-GB"/>
        </w:rPr>
        <w:t xml:space="preserve"> </w:t>
      </w:r>
      <w:r w:rsidRPr="006C06B4">
        <w:rPr>
          <w:rFonts w:cs="Arial"/>
          <w:szCs w:val="22"/>
          <w:lang w:val="en-GB"/>
        </w:rPr>
        <w:t xml:space="preserve">for this report comprise </w:t>
      </w:r>
      <w:r w:rsidR="00C81970">
        <w:rPr>
          <w:rFonts w:cs="Arial"/>
          <w:szCs w:val="22"/>
          <w:lang w:val="en-GB"/>
        </w:rPr>
        <w:t>four</w:t>
      </w:r>
      <w:r w:rsidR="00C81970" w:rsidRPr="006C06B4">
        <w:rPr>
          <w:rFonts w:cs="Arial"/>
          <w:szCs w:val="22"/>
          <w:lang w:val="en-GB"/>
        </w:rPr>
        <w:t xml:space="preserve"> </w:t>
      </w:r>
      <w:r w:rsidRPr="006C06B4">
        <w:rPr>
          <w:rFonts w:cs="Arial"/>
          <w:szCs w:val="22"/>
          <w:lang w:val="en-GB"/>
        </w:rPr>
        <w:t xml:space="preserve">questions: </w:t>
      </w:r>
    </w:p>
    <w:p w:rsidR="00760F4C" w:rsidRPr="006C06B4" w:rsidRDefault="00760F4C" w:rsidP="00A82888">
      <w:pPr>
        <w:numPr>
          <w:ilvl w:val="0"/>
          <w:numId w:val="18"/>
        </w:numPr>
        <w:rPr>
          <w:rFonts w:cs="Arial"/>
          <w:szCs w:val="22"/>
          <w:lang w:val="en-AU"/>
        </w:rPr>
      </w:pPr>
      <w:r w:rsidRPr="006C06B4">
        <w:rPr>
          <w:rFonts w:cs="Arial"/>
          <w:szCs w:val="22"/>
          <w:lang w:val="en-AU"/>
        </w:rPr>
        <w:t xml:space="preserve">Is there a trend in the kind of education needs for lower-middle and upper-middle income countries face? The report should focus on education needs in relation to enhancing economic growth and political stability. Lower-middle and upper-middle income countries with a post-conflict and multi-ethnic setting would be particularly relevant if possible. </w:t>
      </w:r>
    </w:p>
    <w:p w:rsidR="00760F4C" w:rsidRPr="006C06B4" w:rsidRDefault="00760F4C" w:rsidP="00A82888">
      <w:pPr>
        <w:numPr>
          <w:ilvl w:val="0"/>
          <w:numId w:val="18"/>
        </w:numPr>
        <w:rPr>
          <w:rFonts w:cs="Arial"/>
          <w:szCs w:val="22"/>
          <w:lang w:val="en-AU"/>
        </w:rPr>
      </w:pPr>
      <w:r w:rsidRPr="006C06B4">
        <w:rPr>
          <w:rFonts w:cs="Arial"/>
          <w:szCs w:val="22"/>
          <w:lang w:val="en-AU"/>
        </w:rPr>
        <w:t>Are there any examples of projects/interventions that have worked particularly well to address the education needs of lower-middle and upper-middle income countries? What are they? What mechanism/modality do they use? Who is the implementer? Why were they successful?</w:t>
      </w:r>
    </w:p>
    <w:p w:rsidR="00760F4C" w:rsidRPr="006C06B4" w:rsidRDefault="00760F4C" w:rsidP="00A82888">
      <w:pPr>
        <w:numPr>
          <w:ilvl w:val="0"/>
          <w:numId w:val="18"/>
        </w:numPr>
        <w:rPr>
          <w:rFonts w:cs="Arial"/>
          <w:szCs w:val="22"/>
          <w:lang w:val="en-AU"/>
        </w:rPr>
      </w:pPr>
      <w:r w:rsidRPr="006C06B4">
        <w:rPr>
          <w:rFonts w:cs="Arial"/>
          <w:szCs w:val="22"/>
          <w:lang w:val="en-AU"/>
        </w:rPr>
        <w:t xml:space="preserve">What are the challenges faced in implementing education reforms in lower-middle and upper-middle income countries? </w:t>
      </w:r>
    </w:p>
    <w:p w:rsidR="00760F4C" w:rsidRPr="006C06B4" w:rsidRDefault="00760F4C" w:rsidP="00A82888">
      <w:pPr>
        <w:numPr>
          <w:ilvl w:val="0"/>
          <w:numId w:val="18"/>
        </w:numPr>
        <w:rPr>
          <w:rFonts w:cs="Arial"/>
          <w:szCs w:val="22"/>
          <w:lang w:val="en-AU"/>
        </w:rPr>
      </w:pPr>
      <w:r w:rsidRPr="006C06B4">
        <w:rPr>
          <w:rFonts w:cs="Arial"/>
          <w:szCs w:val="22"/>
          <w:lang w:val="en-AU"/>
        </w:rPr>
        <w:t>In Sri Lanka, we know that access to education is quite high, but the level of education outcomes is still lacking. Is this a common theme for lower-middle and upper-middle income countries? How can it be addressed?</w:t>
      </w:r>
    </w:p>
    <w:p w:rsidR="00CF2227" w:rsidRDefault="00760F4C" w:rsidP="00CF2227">
      <w:pPr>
        <w:ind w:left="360"/>
        <w:rPr>
          <w:rFonts w:cs="Arial"/>
          <w:szCs w:val="22"/>
          <w:lang w:val="en-AU"/>
        </w:rPr>
      </w:pPr>
      <w:r w:rsidRPr="006C06B4">
        <w:rPr>
          <w:rFonts w:cs="Arial"/>
          <w:szCs w:val="22"/>
          <w:lang w:val="en-AU"/>
        </w:rPr>
        <w:t>The report should focus on the experiences of one lower-middle income, two upper-middle income and one high income country (</w:t>
      </w:r>
      <w:r w:rsidR="00051A8E" w:rsidRPr="006C06B4">
        <w:rPr>
          <w:rFonts w:cs="Arial"/>
          <w:szCs w:val="22"/>
          <w:lang w:val="en-AU"/>
        </w:rPr>
        <w:t>e.g.</w:t>
      </w:r>
      <w:r w:rsidRPr="006C06B4">
        <w:rPr>
          <w:rFonts w:cs="Arial"/>
          <w:szCs w:val="22"/>
          <w:lang w:val="en-AU"/>
        </w:rPr>
        <w:t xml:space="preserve"> Vietnam, Malaysia, Thailand and Singapore)</w:t>
      </w:r>
      <w:r w:rsidR="00C81970">
        <w:rPr>
          <w:rFonts w:cs="Arial"/>
          <w:szCs w:val="22"/>
          <w:lang w:val="en-AU"/>
        </w:rPr>
        <w:t>.</w:t>
      </w:r>
    </w:p>
    <w:p w:rsidR="00760F4C" w:rsidRPr="006C06B4" w:rsidRDefault="00C81970" w:rsidP="00760F4C">
      <w:pPr>
        <w:rPr>
          <w:rFonts w:cs="Arial"/>
          <w:szCs w:val="22"/>
          <w:lang w:val="en-GB"/>
        </w:rPr>
      </w:pPr>
      <w:r>
        <w:rPr>
          <w:rFonts w:cs="Arial"/>
          <w:szCs w:val="22"/>
          <w:lang w:val="en-GB"/>
        </w:rPr>
        <w:t xml:space="preserve">The </w:t>
      </w:r>
      <w:r w:rsidRPr="006C06B4">
        <w:rPr>
          <w:rFonts w:cs="Arial"/>
          <w:szCs w:val="22"/>
          <w:lang w:val="en-GB"/>
        </w:rPr>
        <w:t>report focus</w:t>
      </w:r>
      <w:r>
        <w:rPr>
          <w:rFonts w:cs="Arial"/>
          <w:szCs w:val="22"/>
          <w:lang w:val="en-GB"/>
        </w:rPr>
        <w:t>es</w:t>
      </w:r>
      <w:r w:rsidRPr="006C06B4">
        <w:rPr>
          <w:rFonts w:cs="Arial"/>
          <w:szCs w:val="22"/>
          <w:lang w:val="en-GB"/>
        </w:rPr>
        <w:t xml:space="preserve"> on primary and secondary education</w:t>
      </w:r>
      <w:r>
        <w:rPr>
          <w:rFonts w:cs="Arial"/>
          <w:szCs w:val="22"/>
          <w:lang w:val="en-GB"/>
        </w:rPr>
        <w:t xml:space="preserve"> as discussed and</w:t>
      </w:r>
      <w:r w:rsidR="00760F4C" w:rsidRPr="006C06B4">
        <w:rPr>
          <w:rFonts w:cs="Arial"/>
          <w:szCs w:val="22"/>
          <w:lang w:val="en-GB"/>
        </w:rPr>
        <w:t xml:space="preserve"> agreed</w:t>
      </w:r>
      <w:r w:rsidR="00A6699F">
        <w:rPr>
          <w:rFonts w:cs="Arial"/>
          <w:szCs w:val="22"/>
          <w:lang w:val="en-GB"/>
        </w:rPr>
        <w:t xml:space="preserve"> with the Department of Foreign Affairs and Trade (DFAT)</w:t>
      </w:r>
      <w:r w:rsidR="00760F4C" w:rsidRPr="006C06B4">
        <w:rPr>
          <w:rFonts w:cs="Arial"/>
          <w:szCs w:val="22"/>
          <w:vertAlign w:val="superscript"/>
          <w:lang w:val="en-GB"/>
        </w:rPr>
        <w:footnoteReference w:id="1"/>
      </w:r>
      <w:r>
        <w:rPr>
          <w:rFonts w:cs="Arial"/>
          <w:szCs w:val="22"/>
          <w:lang w:val="en-GB"/>
        </w:rPr>
        <w:t>.</w:t>
      </w:r>
      <w:r w:rsidR="00760F4C" w:rsidRPr="006C06B4">
        <w:rPr>
          <w:rFonts w:cs="Arial"/>
          <w:szCs w:val="22"/>
          <w:lang w:val="en-GB"/>
        </w:rPr>
        <w:t xml:space="preserve"> Where relevant</w:t>
      </w:r>
      <w:r>
        <w:rPr>
          <w:rFonts w:cs="Arial"/>
          <w:szCs w:val="22"/>
          <w:lang w:val="en-GB"/>
        </w:rPr>
        <w:t>, the report</w:t>
      </w:r>
      <w:r w:rsidR="00760F4C" w:rsidRPr="006C06B4">
        <w:rPr>
          <w:rFonts w:cs="Arial"/>
          <w:szCs w:val="22"/>
          <w:lang w:val="en-GB"/>
        </w:rPr>
        <w:t xml:space="preserve"> </w:t>
      </w:r>
      <w:r>
        <w:rPr>
          <w:rFonts w:cs="Arial"/>
          <w:szCs w:val="22"/>
          <w:lang w:val="en-GB"/>
        </w:rPr>
        <w:t>refers</w:t>
      </w:r>
      <w:r w:rsidRPr="006C06B4">
        <w:rPr>
          <w:rFonts w:cs="Arial"/>
          <w:szCs w:val="22"/>
          <w:lang w:val="en-GB"/>
        </w:rPr>
        <w:t xml:space="preserve"> </w:t>
      </w:r>
      <w:r w:rsidR="00760F4C" w:rsidRPr="006C06B4">
        <w:rPr>
          <w:rFonts w:cs="Arial"/>
          <w:szCs w:val="22"/>
          <w:lang w:val="en-GB"/>
        </w:rPr>
        <w:t>to vocational, technical and higher education, but these literatures do not, in the main, fall within the purview of this report. The identification of relevant literature was conducted through an internet-based search using strings of keywords</w:t>
      </w:r>
      <w:r w:rsidR="00760F4C" w:rsidRPr="006C06B4">
        <w:rPr>
          <w:rFonts w:cs="Arial"/>
          <w:szCs w:val="22"/>
          <w:vertAlign w:val="superscript"/>
          <w:lang w:val="en-GB"/>
        </w:rPr>
        <w:footnoteReference w:id="2"/>
      </w:r>
      <w:r w:rsidR="00AD24E0">
        <w:rPr>
          <w:rFonts w:cs="Arial"/>
          <w:szCs w:val="22"/>
          <w:lang w:val="en-GB"/>
        </w:rPr>
        <w:t xml:space="preserve"> and a selection of materials f</w:t>
      </w:r>
      <w:r w:rsidR="00760F4C" w:rsidRPr="006C06B4">
        <w:rPr>
          <w:rFonts w:cs="Arial"/>
          <w:szCs w:val="22"/>
          <w:lang w:val="en-GB"/>
        </w:rPr>
        <w:t>r</w:t>
      </w:r>
      <w:r w:rsidR="00AD24E0">
        <w:rPr>
          <w:rFonts w:cs="Arial"/>
          <w:szCs w:val="22"/>
          <w:lang w:val="en-GB"/>
        </w:rPr>
        <w:t>o</w:t>
      </w:r>
      <w:r w:rsidR="00760F4C" w:rsidRPr="006C06B4">
        <w:rPr>
          <w:rFonts w:cs="Arial"/>
          <w:szCs w:val="22"/>
          <w:lang w:val="en-GB"/>
        </w:rPr>
        <w:t xml:space="preserve">m the consultant’s existing knowledge of the field. Literature is drawn from the fields of education, public policy, economics, political science and official documents from national governments and </w:t>
      </w:r>
      <w:r>
        <w:rPr>
          <w:rFonts w:cs="Arial"/>
          <w:szCs w:val="22"/>
          <w:lang w:val="en-GB"/>
        </w:rPr>
        <w:t>b</w:t>
      </w:r>
      <w:r w:rsidRPr="006C06B4">
        <w:rPr>
          <w:rFonts w:cs="Arial"/>
          <w:szCs w:val="22"/>
          <w:lang w:val="en-GB"/>
        </w:rPr>
        <w:t>i</w:t>
      </w:r>
      <w:r>
        <w:rPr>
          <w:rFonts w:cs="Arial"/>
          <w:szCs w:val="22"/>
          <w:lang w:val="en-GB"/>
        </w:rPr>
        <w:t>lateral</w:t>
      </w:r>
      <w:r w:rsidRPr="006C06B4">
        <w:rPr>
          <w:rFonts w:cs="Arial"/>
          <w:szCs w:val="22"/>
          <w:lang w:val="en-GB"/>
        </w:rPr>
        <w:t xml:space="preserve"> </w:t>
      </w:r>
      <w:r w:rsidR="00760F4C" w:rsidRPr="006C06B4">
        <w:rPr>
          <w:rFonts w:cs="Arial"/>
          <w:szCs w:val="22"/>
          <w:lang w:val="en-GB"/>
        </w:rPr>
        <w:t xml:space="preserve">and </w:t>
      </w:r>
      <w:r>
        <w:rPr>
          <w:rFonts w:cs="Arial"/>
          <w:szCs w:val="22"/>
          <w:lang w:val="en-GB"/>
        </w:rPr>
        <w:t>m</w:t>
      </w:r>
      <w:r w:rsidRPr="006C06B4">
        <w:rPr>
          <w:rFonts w:cs="Arial"/>
          <w:szCs w:val="22"/>
          <w:lang w:val="en-GB"/>
        </w:rPr>
        <w:t>ulti</w:t>
      </w:r>
      <w:r w:rsidR="00760F4C" w:rsidRPr="006C06B4">
        <w:rPr>
          <w:rFonts w:cs="Arial"/>
          <w:szCs w:val="22"/>
          <w:lang w:val="en-GB"/>
        </w:rPr>
        <w:t xml:space="preserve">lateral agencies. </w:t>
      </w:r>
    </w:p>
    <w:p w:rsidR="009B026C" w:rsidRDefault="00760F4C" w:rsidP="0084081A">
      <w:pPr>
        <w:rPr>
          <w:rFonts w:cs="Arial"/>
          <w:szCs w:val="22"/>
          <w:lang w:val="en-GB"/>
        </w:rPr>
      </w:pPr>
      <w:r w:rsidRPr="00C84858">
        <w:rPr>
          <w:rFonts w:cs="Arial"/>
          <w:szCs w:val="22"/>
          <w:lang w:val="en-GB"/>
        </w:rPr>
        <w:t xml:space="preserve">The report is presented as an overview report </w:t>
      </w:r>
      <w:r w:rsidR="00C81970" w:rsidRPr="00C84858">
        <w:rPr>
          <w:rFonts w:cs="Arial"/>
          <w:szCs w:val="22"/>
          <w:lang w:val="en-GB"/>
        </w:rPr>
        <w:t xml:space="preserve">with </w:t>
      </w:r>
      <w:r w:rsidRPr="00C84858">
        <w:rPr>
          <w:rFonts w:cs="Arial"/>
          <w:szCs w:val="22"/>
          <w:lang w:val="en-GB"/>
        </w:rPr>
        <w:t xml:space="preserve">annexes. </w:t>
      </w:r>
      <w:r w:rsidR="00B931A6" w:rsidRPr="00C84858">
        <w:rPr>
          <w:rFonts w:cs="Arial"/>
          <w:szCs w:val="22"/>
          <w:lang w:val="en-GB"/>
        </w:rPr>
        <w:t xml:space="preserve">The </w:t>
      </w:r>
      <w:r w:rsidR="00C81970" w:rsidRPr="00C84858">
        <w:rPr>
          <w:rFonts w:cs="Arial"/>
          <w:szCs w:val="22"/>
          <w:lang w:val="en-GB"/>
        </w:rPr>
        <w:t xml:space="preserve">main report </w:t>
      </w:r>
      <w:r w:rsidR="00B931A6" w:rsidRPr="00C84858">
        <w:rPr>
          <w:rFonts w:cs="Arial"/>
          <w:szCs w:val="22"/>
          <w:lang w:val="en-GB"/>
        </w:rPr>
        <w:t xml:space="preserve">is organised around the four questions above and </w:t>
      </w:r>
      <w:r w:rsidRPr="00C84858">
        <w:rPr>
          <w:rFonts w:cs="Arial"/>
          <w:szCs w:val="22"/>
          <w:lang w:val="en-GB"/>
        </w:rPr>
        <w:t>draws from the international literature on education, economic growth and political stability</w:t>
      </w:r>
      <w:r w:rsidR="00B931A6" w:rsidRPr="00C84858">
        <w:rPr>
          <w:rFonts w:cs="Arial"/>
          <w:szCs w:val="22"/>
          <w:lang w:val="en-GB"/>
        </w:rPr>
        <w:t xml:space="preserve"> and the four country case studies.</w:t>
      </w:r>
      <w:r w:rsidR="00A6699F" w:rsidRPr="00C84858">
        <w:rPr>
          <w:rFonts w:cs="Arial"/>
          <w:szCs w:val="22"/>
          <w:lang w:val="en-GB"/>
        </w:rPr>
        <w:t xml:space="preserve"> </w:t>
      </w:r>
    </w:p>
    <w:p w:rsidR="00A6699F" w:rsidRPr="006450E7" w:rsidRDefault="006450E7" w:rsidP="0084081A">
      <w:r w:rsidRPr="00C84858">
        <w:rPr>
          <w:rFonts w:cs="Arial"/>
          <w:szCs w:val="22"/>
          <w:lang w:val="en-GB"/>
        </w:rPr>
        <w:t>A</w:t>
      </w:r>
      <w:r w:rsidR="00A6699F" w:rsidRPr="00C84858">
        <w:rPr>
          <w:rFonts w:cs="Arial"/>
          <w:szCs w:val="22"/>
          <w:lang w:val="en-GB"/>
        </w:rPr>
        <w:t xml:space="preserve">nnexes </w:t>
      </w:r>
      <w:r w:rsidRPr="00C84858">
        <w:rPr>
          <w:rFonts w:cs="Arial"/>
          <w:szCs w:val="22"/>
          <w:lang w:val="en-GB"/>
        </w:rPr>
        <w:t>1</w:t>
      </w:r>
      <w:r w:rsidR="000245B0">
        <w:rPr>
          <w:rFonts w:cs="Arial"/>
          <w:szCs w:val="22"/>
          <w:lang w:val="en-GB"/>
        </w:rPr>
        <w:t xml:space="preserve"> to</w:t>
      </w:r>
      <w:r w:rsidRPr="00C84858">
        <w:rPr>
          <w:rFonts w:cs="Arial"/>
          <w:szCs w:val="22"/>
          <w:lang w:val="en-GB"/>
        </w:rPr>
        <w:t xml:space="preserve"> 4 are</w:t>
      </w:r>
      <w:r w:rsidR="00A6699F" w:rsidRPr="00C84858">
        <w:rPr>
          <w:rFonts w:cs="Arial"/>
          <w:szCs w:val="22"/>
          <w:lang w:val="en-GB"/>
        </w:rPr>
        <w:t xml:space="preserve"> case studies of relations between education, economic growth and political stability in Vietnam, Ma</w:t>
      </w:r>
      <w:r w:rsidRPr="00C84858">
        <w:rPr>
          <w:rFonts w:cs="Arial"/>
          <w:szCs w:val="22"/>
          <w:lang w:val="en-GB"/>
        </w:rPr>
        <w:t xml:space="preserve">laysia, Thailand and Singapore </w:t>
      </w:r>
      <w:r w:rsidR="00A6699F" w:rsidRPr="00C84858">
        <w:rPr>
          <w:rFonts w:cs="Arial"/>
          <w:szCs w:val="22"/>
          <w:lang w:val="en-GB"/>
        </w:rPr>
        <w:t xml:space="preserve">constructed for this study by the consultant. </w:t>
      </w:r>
      <w:r w:rsidR="000245B0" w:rsidRPr="004E5C9B">
        <w:t>Annex 5 presents a comparative overview of population, economic status, political status characteristics and the knowledge economy index, of these count</w:t>
      </w:r>
      <w:r w:rsidR="000245B0">
        <w:t xml:space="preserve">ries in relation to Sri Lanka. </w:t>
      </w:r>
      <w:r w:rsidR="00A6699F" w:rsidRPr="00C84858">
        <w:rPr>
          <w:rFonts w:cs="Arial"/>
          <w:szCs w:val="22"/>
          <w:lang w:val="en-GB"/>
        </w:rPr>
        <w:t xml:space="preserve">Annex </w:t>
      </w:r>
      <w:r w:rsidR="00C84858">
        <w:rPr>
          <w:rFonts w:cs="Arial"/>
          <w:szCs w:val="22"/>
          <w:lang w:val="en-GB"/>
        </w:rPr>
        <w:t>6</w:t>
      </w:r>
      <w:r w:rsidR="00A6699F" w:rsidRPr="00C84858">
        <w:rPr>
          <w:rFonts w:cs="Arial"/>
          <w:szCs w:val="22"/>
          <w:lang w:val="en-GB"/>
        </w:rPr>
        <w:t xml:space="preserve"> lists the variables</w:t>
      </w:r>
      <w:r w:rsidR="00A6699F" w:rsidRPr="00C84858">
        <w:t xml:space="preserve"> in studies of the impact of teacher and school characte</w:t>
      </w:r>
      <w:r w:rsidRPr="00C84858">
        <w:t>ristics on learning achievement</w:t>
      </w:r>
      <w:r w:rsidR="00A6699F" w:rsidRPr="00C84858">
        <w:t xml:space="preserve">. Annex </w:t>
      </w:r>
      <w:r w:rsidR="00C84858">
        <w:t>7</w:t>
      </w:r>
      <w:r w:rsidR="00A6699F" w:rsidRPr="00C84858">
        <w:t xml:space="preserve"> provides the main conclusions from McKinsey’s 2010 report, </w:t>
      </w:r>
      <w:r w:rsidR="00A6699F" w:rsidRPr="00C84858">
        <w:rPr>
          <w:i/>
        </w:rPr>
        <w:t>How the world’s most improved school systems keep getting better</w:t>
      </w:r>
      <w:r w:rsidR="00A6699F" w:rsidRPr="00C84858">
        <w:t xml:space="preserve">. Annex </w:t>
      </w:r>
      <w:r w:rsidR="00C84858">
        <w:t>8</w:t>
      </w:r>
      <w:r w:rsidR="00A6699F" w:rsidRPr="00C84858">
        <w:t xml:space="preserve"> is an abstract from </w:t>
      </w:r>
      <w:r w:rsidR="00A6699F" w:rsidRPr="00C84858">
        <w:rPr>
          <w:i/>
        </w:rPr>
        <w:t>A rigorous review of the political economy of education systems in developing countries</w:t>
      </w:r>
      <w:r w:rsidR="00A6699F" w:rsidRPr="00C84858">
        <w:t xml:space="preserve"> (Kingdon et al, 2013). Annex </w:t>
      </w:r>
      <w:r w:rsidR="00C84858">
        <w:t>9</w:t>
      </w:r>
      <w:r w:rsidR="00A6699F" w:rsidRPr="00C84858">
        <w:t xml:space="preserve"> </w:t>
      </w:r>
      <w:r w:rsidRPr="00C84858">
        <w:t xml:space="preserve">offers a theory of change for </w:t>
      </w:r>
      <w:r w:rsidRPr="00C84858">
        <w:lastRenderedPageBreak/>
        <w:t>e</w:t>
      </w:r>
      <w:r w:rsidR="00A6699F" w:rsidRPr="00C84858">
        <w:t xml:space="preserve">ducation </w:t>
      </w:r>
      <w:r w:rsidRPr="00C84858">
        <w:t>p</w:t>
      </w:r>
      <w:r w:rsidR="00A6699F" w:rsidRPr="00C84858">
        <w:t xml:space="preserve">olicy </w:t>
      </w:r>
      <w:r w:rsidRPr="00C84858">
        <w:t>c</w:t>
      </w:r>
      <w:r w:rsidR="00A6699F" w:rsidRPr="00C84858">
        <w:t xml:space="preserve">hallenges in </w:t>
      </w:r>
      <w:r w:rsidRPr="00C84858">
        <w:t>c</w:t>
      </w:r>
      <w:r w:rsidR="00A6699F" w:rsidRPr="00C84858">
        <w:t>onflict</w:t>
      </w:r>
      <w:r w:rsidRPr="00C84858">
        <w:t>-a</w:t>
      </w:r>
      <w:r w:rsidR="00A6699F" w:rsidRPr="00C84858">
        <w:t xml:space="preserve">ffected </w:t>
      </w:r>
      <w:r w:rsidRPr="00C84858">
        <w:t>c</w:t>
      </w:r>
      <w:r w:rsidR="00A6699F" w:rsidRPr="00C84858">
        <w:t>ontexts (Novelli et al, 2013)</w:t>
      </w:r>
      <w:r w:rsidRPr="00C84858">
        <w:t xml:space="preserve">. Annex </w:t>
      </w:r>
      <w:r w:rsidR="00C84858">
        <w:t>10</w:t>
      </w:r>
      <w:r w:rsidRPr="00C84858">
        <w:t xml:space="preserve"> compares the five focus countries on the global competitiveness index. </w:t>
      </w:r>
      <w:r w:rsidR="00A6699F" w:rsidRPr="00C84858">
        <w:t>Annex 1</w:t>
      </w:r>
      <w:r w:rsidR="00C84858">
        <w:t>1</w:t>
      </w:r>
      <w:r w:rsidRPr="00C84858">
        <w:t xml:space="preserve"> is a brief overview of the</w:t>
      </w:r>
      <w:r w:rsidR="00A6699F" w:rsidRPr="00C84858">
        <w:t xml:space="preserve"> </w:t>
      </w:r>
      <w:r w:rsidRPr="00C84858">
        <w:rPr>
          <w:rFonts w:cs="Arial"/>
          <w:szCs w:val="20"/>
          <w:lang w:val="en-GB"/>
        </w:rPr>
        <w:t>p</w:t>
      </w:r>
      <w:r w:rsidR="00A6699F" w:rsidRPr="00C84858">
        <w:rPr>
          <w:rFonts w:cs="Arial"/>
          <w:szCs w:val="20"/>
          <w:lang w:val="en-GB"/>
        </w:rPr>
        <w:t xml:space="preserve">ublic examination systems in </w:t>
      </w:r>
      <w:r w:rsidRPr="00C84858">
        <w:rPr>
          <w:rFonts w:cs="Arial"/>
          <w:szCs w:val="20"/>
          <w:lang w:val="en-GB"/>
        </w:rPr>
        <w:t>the five countries.</w:t>
      </w:r>
    </w:p>
    <w:p w:rsidR="0075685A" w:rsidRPr="006C06B4" w:rsidRDefault="00E26974" w:rsidP="0022109F">
      <w:pPr>
        <w:pStyle w:val="Heading1"/>
        <w:rPr>
          <w:lang w:val="en-GB"/>
        </w:rPr>
      </w:pPr>
      <w:bookmarkStart w:id="19" w:name="_Toc395604736"/>
      <w:bookmarkStart w:id="20" w:name="_Toc275510342"/>
      <w:r w:rsidRPr="006C06B4">
        <w:t>Question 1</w:t>
      </w:r>
      <w:r w:rsidR="0022109F">
        <w:t>:</w:t>
      </w:r>
      <w:r w:rsidRPr="006C06B4">
        <w:t xml:space="preserve"> </w:t>
      </w:r>
      <w:r w:rsidR="00D647EF" w:rsidRPr="006C06B4">
        <w:rPr>
          <w:lang w:val="en-GB"/>
        </w:rPr>
        <w:t xml:space="preserve">Education </w:t>
      </w:r>
      <w:r w:rsidR="00A9023C" w:rsidRPr="006C06B4">
        <w:rPr>
          <w:lang w:val="en-GB"/>
        </w:rPr>
        <w:t>needs in relation to</w:t>
      </w:r>
      <w:r w:rsidR="00D647EF" w:rsidRPr="006C06B4">
        <w:rPr>
          <w:lang w:val="en-GB"/>
        </w:rPr>
        <w:t xml:space="preserve"> </w:t>
      </w:r>
      <w:r w:rsidR="0022109F">
        <w:rPr>
          <w:lang w:val="en-GB"/>
        </w:rPr>
        <w:t>e</w:t>
      </w:r>
      <w:r w:rsidR="00D647EF" w:rsidRPr="006C06B4">
        <w:rPr>
          <w:lang w:val="en-GB"/>
        </w:rPr>
        <w:t xml:space="preserve">conomic </w:t>
      </w:r>
      <w:r w:rsidR="0022109F">
        <w:rPr>
          <w:lang w:val="en-GB"/>
        </w:rPr>
        <w:t>g</w:t>
      </w:r>
      <w:r w:rsidR="00D647EF" w:rsidRPr="006C06B4">
        <w:rPr>
          <w:lang w:val="en-GB"/>
        </w:rPr>
        <w:t>rowth</w:t>
      </w:r>
      <w:bookmarkEnd w:id="19"/>
      <w:r w:rsidR="00FB380D" w:rsidRPr="006C06B4">
        <w:rPr>
          <w:lang w:val="en-GB"/>
        </w:rPr>
        <w:t xml:space="preserve"> </w:t>
      </w:r>
      <w:r w:rsidR="00CB7E09">
        <w:rPr>
          <w:lang w:val="en-GB"/>
        </w:rPr>
        <w:br/>
      </w:r>
      <w:r w:rsidR="00FB380D" w:rsidRPr="006C06B4">
        <w:rPr>
          <w:lang w:val="en-GB"/>
        </w:rPr>
        <w:t xml:space="preserve">and </w:t>
      </w:r>
      <w:r w:rsidR="0022109F">
        <w:rPr>
          <w:lang w:val="en-GB"/>
        </w:rPr>
        <w:t>p</w:t>
      </w:r>
      <w:r w:rsidR="00FB380D" w:rsidRPr="006C06B4">
        <w:rPr>
          <w:lang w:val="en-GB"/>
        </w:rPr>
        <w:t xml:space="preserve">olitical </w:t>
      </w:r>
      <w:r w:rsidR="0022109F">
        <w:rPr>
          <w:lang w:val="en-GB"/>
        </w:rPr>
        <w:t>s</w:t>
      </w:r>
      <w:r w:rsidR="00FB380D" w:rsidRPr="006C06B4">
        <w:rPr>
          <w:lang w:val="en-GB"/>
        </w:rPr>
        <w:t>tability</w:t>
      </w:r>
      <w:bookmarkEnd w:id="20"/>
    </w:p>
    <w:p w:rsidR="0075685A" w:rsidRPr="006C06B4" w:rsidRDefault="00F27C4E" w:rsidP="00634715">
      <w:pPr>
        <w:pStyle w:val="Heading2"/>
      </w:pPr>
      <w:bookmarkStart w:id="21" w:name="_Toc275510343"/>
      <w:r w:rsidRPr="006C06B4">
        <w:t xml:space="preserve">Education and </w:t>
      </w:r>
      <w:r w:rsidR="0022109F">
        <w:t>e</w:t>
      </w:r>
      <w:r w:rsidRPr="006C06B4">
        <w:t xml:space="preserve">conomic </w:t>
      </w:r>
      <w:r w:rsidR="0022109F">
        <w:t>g</w:t>
      </w:r>
      <w:r w:rsidRPr="006C06B4">
        <w:t>rowth</w:t>
      </w:r>
      <w:r w:rsidR="00534BA0" w:rsidRPr="006C06B4">
        <w:t xml:space="preserve"> in successful Asian countries</w:t>
      </w:r>
      <w:bookmarkEnd w:id="21"/>
    </w:p>
    <w:p w:rsidR="0067124A" w:rsidRPr="006C06B4" w:rsidRDefault="00D647EF" w:rsidP="0067124A">
      <w:pPr>
        <w:rPr>
          <w:rFonts w:cs="Arial"/>
          <w:szCs w:val="22"/>
          <w:lang w:val="en-GB"/>
        </w:rPr>
      </w:pPr>
      <w:r w:rsidRPr="006C06B4">
        <w:rPr>
          <w:rFonts w:cs="Arial"/>
          <w:szCs w:val="22"/>
          <w:lang w:val="en-GB"/>
        </w:rPr>
        <w:t xml:space="preserve">Human </w:t>
      </w:r>
      <w:r w:rsidR="00214BB6">
        <w:rPr>
          <w:rFonts w:cs="Arial"/>
          <w:szCs w:val="22"/>
          <w:lang w:val="en-GB"/>
        </w:rPr>
        <w:t>c</w:t>
      </w:r>
      <w:r w:rsidR="00214BB6" w:rsidRPr="006C06B4">
        <w:rPr>
          <w:rFonts w:cs="Arial"/>
          <w:szCs w:val="22"/>
          <w:lang w:val="en-GB"/>
        </w:rPr>
        <w:t xml:space="preserve">apital </w:t>
      </w:r>
      <w:r w:rsidRPr="006C06B4">
        <w:rPr>
          <w:rFonts w:cs="Arial"/>
          <w:szCs w:val="22"/>
          <w:lang w:val="en-GB"/>
        </w:rPr>
        <w:t xml:space="preserve">theory has long posited that growth in education leads to increases in economic productivity and the growth of the economy (Schultz, 1961). In 1993 the World Bank produced a landmark report on economic growth and public policy in East Asia, </w:t>
      </w:r>
      <w:r w:rsidRPr="006C06B4">
        <w:rPr>
          <w:rFonts w:cs="Arial"/>
          <w:i/>
          <w:szCs w:val="22"/>
          <w:lang w:val="en-GB"/>
        </w:rPr>
        <w:t>The East Asian Miracle.</w:t>
      </w:r>
      <w:r w:rsidRPr="006C06B4">
        <w:rPr>
          <w:rFonts w:cs="Arial"/>
          <w:szCs w:val="22"/>
          <w:lang w:val="en-GB"/>
        </w:rPr>
        <w:t xml:space="preserve"> The report seeks to explain why it was that, from 1965 to 1990, eight </w:t>
      </w:r>
      <w:r w:rsidR="00214BB6">
        <w:rPr>
          <w:rFonts w:cs="Arial"/>
          <w:szCs w:val="22"/>
          <w:lang w:val="en-GB"/>
        </w:rPr>
        <w:t>h</w:t>
      </w:r>
      <w:r w:rsidR="00214BB6" w:rsidRPr="006C06B4">
        <w:rPr>
          <w:rFonts w:cs="Arial"/>
          <w:szCs w:val="22"/>
          <w:lang w:val="en-GB"/>
        </w:rPr>
        <w:t xml:space="preserve">igh </w:t>
      </w:r>
      <w:r w:rsidR="00214BB6">
        <w:rPr>
          <w:rFonts w:cs="Arial"/>
          <w:szCs w:val="22"/>
          <w:lang w:val="en-GB"/>
        </w:rPr>
        <w:t>p</w:t>
      </w:r>
      <w:r w:rsidR="00214BB6" w:rsidRPr="006C06B4">
        <w:rPr>
          <w:rFonts w:cs="Arial"/>
          <w:szCs w:val="22"/>
          <w:lang w:val="en-GB"/>
        </w:rPr>
        <w:t xml:space="preserve">erforming </w:t>
      </w:r>
      <w:r w:rsidRPr="006C06B4">
        <w:rPr>
          <w:rFonts w:cs="Arial"/>
          <w:szCs w:val="22"/>
          <w:lang w:val="en-GB"/>
        </w:rPr>
        <w:t xml:space="preserve">Asian </w:t>
      </w:r>
      <w:r w:rsidR="00214BB6">
        <w:rPr>
          <w:rFonts w:cs="Arial"/>
          <w:szCs w:val="22"/>
          <w:lang w:val="en-GB"/>
        </w:rPr>
        <w:t>e</w:t>
      </w:r>
      <w:r w:rsidR="00214BB6" w:rsidRPr="006C06B4">
        <w:rPr>
          <w:rFonts w:cs="Arial"/>
          <w:szCs w:val="22"/>
          <w:lang w:val="en-GB"/>
        </w:rPr>
        <w:t xml:space="preserve">conomies </w:t>
      </w:r>
      <w:r w:rsidRPr="006C06B4">
        <w:rPr>
          <w:rFonts w:cs="Arial"/>
          <w:szCs w:val="22"/>
          <w:lang w:val="en-GB"/>
        </w:rPr>
        <w:t>grew more than twice as fast as the rest of East Asia, roughly three times as fast as Latin America and South Asia</w:t>
      </w:r>
      <w:r w:rsidR="00516542">
        <w:rPr>
          <w:rFonts w:cs="Arial"/>
          <w:szCs w:val="22"/>
          <w:lang w:val="en-GB"/>
        </w:rPr>
        <w:t>,</w:t>
      </w:r>
      <w:r w:rsidRPr="006C06B4">
        <w:rPr>
          <w:rFonts w:cs="Arial"/>
          <w:szCs w:val="22"/>
          <w:lang w:val="en-GB"/>
        </w:rPr>
        <w:t xml:space="preserve"> and 25 times as fast as </w:t>
      </w:r>
      <w:r w:rsidR="00516542" w:rsidRPr="006C06B4">
        <w:rPr>
          <w:rFonts w:cs="Arial"/>
          <w:szCs w:val="22"/>
          <w:lang w:val="en-GB"/>
        </w:rPr>
        <w:t>Sub</w:t>
      </w:r>
      <w:r w:rsidR="00516542">
        <w:rPr>
          <w:rFonts w:cs="Arial"/>
          <w:szCs w:val="22"/>
          <w:lang w:val="en-GB"/>
        </w:rPr>
        <w:t>-</w:t>
      </w:r>
      <w:r w:rsidRPr="006C06B4">
        <w:rPr>
          <w:rFonts w:cs="Arial"/>
          <w:szCs w:val="22"/>
          <w:lang w:val="en-GB"/>
        </w:rPr>
        <w:t xml:space="preserve">Saharan Africa. </w:t>
      </w:r>
      <w:r w:rsidR="00214BB6">
        <w:rPr>
          <w:rFonts w:cs="Arial"/>
          <w:szCs w:val="22"/>
          <w:lang w:val="en-GB"/>
        </w:rPr>
        <w:t xml:space="preserve">The eight economies were: </w:t>
      </w:r>
      <w:r w:rsidR="00214BB6" w:rsidRPr="006C06B4">
        <w:rPr>
          <w:rFonts w:cs="Arial"/>
          <w:szCs w:val="22"/>
          <w:lang w:val="en-GB"/>
        </w:rPr>
        <w:t>Japan</w:t>
      </w:r>
      <w:r w:rsidR="00214BB6">
        <w:rPr>
          <w:rFonts w:cs="Arial"/>
          <w:szCs w:val="22"/>
          <w:lang w:val="en-GB"/>
        </w:rPr>
        <w:t>;</w:t>
      </w:r>
      <w:r w:rsidR="00214BB6" w:rsidRPr="006C06B4">
        <w:rPr>
          <w:rFonts w:cs="Arial"/>
          <w:szCs w:val="22"/>
          <w:lang w:val="en-GB"/>
        </w:rPr>
        <w:t xml:space="preserve"> the four tigers </w:t>
      </w:r>
      <w:r w:rsidR="00214BB6">
        <w:rPr>
          <w:rFonts w:cs="Arial"/>
          <w:szCs w:val="22"/>
          <w:lang w:val="en-GB"/>
        </w:rPr>
        <w:t xml:space="preserve">– </w:t>
      </w:r>
      <w:r w:rsidR="00214BB6" w:rsidRPr="006C06B4">
        <w:rPr>
          <w:rFonts w:cs="Arial"/>
          <w:szCs w:val="22"/>
          <w:lang w:val="en-GB"/>
        </w:rPr>
        <w:t>Hong Kong</w:t>
      </w:r>
      <w:r w:rsidR="00214BB6">
        <w:rPr>
          <w:rFonts w:cs="Arial"/>
          <w:szCs w:val="22"/>
          <w:lang w:val="en-GB"/>
        </w:rPr>
        <w:t>,</w:t>
      </w:r>
      <w:r w:rsidR="00214BB6" w:rsidRPr="006C06B4">
        <w:rPr>
          <w:rFonts w:cs="Arial"/>
          <w:szCs w:val="22"/>
          <w:lang w:val="en-GB"/>
        </w:rPr>
        <w:t xml:space="preserve"> the Republic </w:t>
      </w:r>
      <w:r w:rsidR="00164C67">
        <w:rPr>
          <w:rFonts w:cs="Arial"/>
          <w:szCs w:val="22"/>
          <w:lang w:val="en-GB"/>
        </w:rPr>
        <w:t>of Korea, Singapore and Taiwan</w:t>
      </w:r>
      <w:r w:rsidR="00214BB6">
        <w:rPr>
          <w:rFonts w:cs="Arial"/>
          <w:szCs w:val="22"/>
          <w:lang w:val="en-GB"/>
        </w:rPr>
        <w:t>;</w:t>
      </w:r>
      <w:r w:rsidR="00214BB6" w:rsidRPr="006C06B4">
        <w:rPr>
          <w:rFonts w:cs="Arial"/>
          <w:szCs w:val="22"/>
          <w:lang w:val="en-GB"/>
        </w:rPr>
        <w:t xml:space="preserve"> and three newly industrialising countries of South East Asia</w:t>
      </w:r>
      <w:r w:rsidR="007E3A31">
        <w:rPr>
          <w:rFonts w:cs="Arial"/>
          <w:szCs w:val="22"/>
          <w:lang w:val="en-GB"/>
        </w:rPr>
        <w:t xml:space="preserve"> –</w:t>
      </w:r>
      <w:r w:rsidR="00214BB6" w:rsidRPr="006C06B4">
        <w:rPr>
          <w:rFonts w:cs="Arial"/>
          <w:szCs w:val="22"/>
          <w:lang w:val="en-GB"/>
        </w:rPr>
        <w:t xml:space="preserve"> Indonesia, Malaysia and Thailand</w:t>
      </w:r>
      <w:r w:rsidR="00214BB6">
        <w:rPr>
          <w:rFonts w:cs="Arial"/>
          <w:szCs w:val="22"/>
          <w:lang w:val="en-GB"/>
        </w:rPr>
        <w:t>.</w:t>
      </w:r>
      <w:r w:rsidR="00214BB6" w:rsidRPr="006C06B4">
        <w:rPr>
          <w:rFonts w:cs="Arial"/>
          <w:szCs w:val="22"/>
          <w:lang w:val="en-GB"/>
        </w:rPr>
        <w:t xml:space="preserve"> </w:t>
      </w:r>
      <w:r w:rsidRPr="006C06B4">
        <w:rPr>
          <w:rFonts w:cs="Arial"/>
          <w:szCs w:val="22"/>
          <w:lang w:val="en-GB"/>
        </w:rPr>
        <w:t>Not only did their economies grow but these countries were ‘unusually successful at sharing the fruits of growth’</w:t>
      </w:r>
      <w:r w:rsidR="0067124A" w:rsidRPr="006C06B4">
        <w:rPr>
          <w:rFonts w:cs="Arial"/>
          <w:szCs w:val="22"/>
          <w:lang w:val="en-GB"/>
        </w:rPr>
        <w:t xml:space="preserve">. </w:t>
      </w:r>
      <w:r w:rsidR="00516542">
        <w:rPr>
          <w:rFonts w:cs="Arial"/>
          <w:szCs w:val="22"/>
          <w:lang w:val="en-GB"/>
        </w:rPr>
        <w:t>T</w:t>
      </w:r>
      <w:r w:rsidR="00516542" w:rsidRPr="006C06B4">
        <w:rPr>
          <w:rFonts w:cs="Arial"/>
          <w:szCs w:val="22"/>
          <w:lang w:val="en-GB"/>
        </w:rPr>
        <w:t xml:space="preserve">he </w:t>
      </w:r>
      <w:r w:rsidR="00516542">
        <w:rPr>
          <w:rFonts w:cs="Arial"/>
          <w:szCs w:val="22"/>
          <w:lang w:val="en-GB"/>
        </w:rPr>
        <w:t>main</w:t>
      </w:r>
      <w:r w:rsidR="00516542" w:rsidRPr="006C06B4">
        <w:rPr>
          <w:rFonts w:cs="Arial"/>
          <w:szCs w:val="22"/>
          <w:lang w:val="en-GB"/>
        </w:rPr>
        <w:t xml:space="preserve"> engines of growth </w:t>
      </w:r>
      <w:r w:rsidR="00516542">
        <w:rPr>
          <w:rFonts w:cs="Arial"/>
          <w:szCs w:val="22"/>
          <w:lang w:val="en-GB"/>
        </w:rPr>
        <w:t>were: h</w:t>
      </w:r>
      <w:r w:rsidR="00516542" w:rsidRPr="006C06B4">
        <w:rPr>
          <w:rFonts w:cs="Arial"/>
          <w:szCs w:val="22"/>
          <w:lang w:val="en-GB"/>
        </w:rPr>
        <w:t xml:space="preserve">uman </w:t>
      </w:r>
      <w:r w:rsidR="00F27C4E" w:rsidRPr="006C06B4">
        <w:rPr>
          <w:rFonts w:cs="Arial"/>
          <w:szCs w:val="22"/>
          <w:lang w:val="en-GB"/>
        </w:rPr>
        <w:t>capital, p</w:t>
      </w:r>
      <w:r w:rsidR="009969EA" w:rsidRPr="006C06B4">
        <w:rPr>
          <w:rFonts w:cs="Arial"/>
          <w:szCs w:val="22"/>
          <w:lang w:val="en-GB"/>
        </w:rPr>
        <w:t>rivate domestic investment, a decline in population growth rates and wealth</w:t>
      </w:r>
      <w:r w:rsidR="00516542">
        <w:rPr>
          <w:rFonts w:cs="Arial"/>
          <w:szCs w:val="22"/>
          <w:lang w:val="en-GB"/>
        </w:rPr>
        <w:t>-</w:t>
      </w:r>
      <w:r w:rsidR="009969EA" w:rsidRPr="006C06B4">
        <w:rPr>
          <w:rFonts w:cs="Arial"/>
          <w:szCs w:val="22"/>
          <w:lang w:val="en-GB"/>
        </w:rPr>
        <w:t xml:space="preserve">sharing programs </w:t>
      </w:r>
      <w:r w:rsidR="00516542" w:rsidRPr="006C06B4">
        <w:rPr>
          <w:rFonts w:cs="Arial"/>
          <w:szCs w:val="22"/>
          <w:lang w:val="en-GB"/>
        </w:rPr>
        <w:t>promote</w:t>
      </w:r>
      <w:r w:rsidR="00516542">
        <w:rPr>
          <w:rFonts w:cs="Arial"/>
          <w:szCs w:val="22"/>
          <w:lang w:val="en-GB"/>
        </w:rPr>
        <w:t>d</w:t>
      </w:r>
      <w:r w:rsidR="00516542" w:rsidRPr="006C06B4">
        <w:rPr>
          <w:rFonts w:cs="Arial"/>
          <w:szCs w:val="22"/>
          <w:lang w:val="en-GB"/>
        </w:rPr>
        <w:t xml:space="preserve"> </w:t>
      </w:r>
      <w:r w:rsidR="009969EA" w:rsidRPr="006C06B4">
        <w:rPr>
          <w:rFonts w:cs="Arial"/>
          <w:szCs w:val="22"/>
          <w:lang w:val="en-GB"/>
        </w:rPr>
        <w:t>actively by the state (World Bank 1993, p</w:t>
      </w:r>
      <w:r w:rsidR="00516542">
        <w:rPr>
          <w:rFonts w:cs="Arial"/>
          <w:szCs w:val="22"/>
          <w:lang w:val="en-GB"/>
        </w:rPr>
        <w:t>p</w:t>
      </w:r>
      <w:r w:rsidR="0067124A" w:rsidRPr="006C06B4">
        <w:rPr>
          <w:rFonts w:cs="Arial"/>
          <w:szCs w:val="22"/>
          <w:lang w:val="en-GB"/>
        </w:rPr>
        <w:t>2-</w:t>
      </w:r>
      <w:r w:rsidR="009969EA" w:rsidRPr="006C06B4">
        <w:rPr>
          <w:rFonts w:cs="Arial"/>
          <w:szCs w:val="22"/>
          <w:lang w:val="en-GB"/>
        </w:rPr>
        <w:t>5).</w:t>
      </w:r>
      <w:r w:rsidR="00A26E52">
        <w:rPr>
          <w:rFonts w:cs="Arial"/>
          <w:szCs w:val="22"/>
          <w:lang w:val="en-GB"/>
        </w:rPr>
        <w:t xml:space="preserve"> </w:t>
      </w:r>
      <w:r w:rsidR="009969EA" w:rsidRPr="006C06B4">
        <w:rPr>
          <w:rFonts w:cs="Arial"/>
          <w:szCs w:val="22"/>
          <w:lang w:val="en-GB"/>
        </w:rPr>
        <w:t xml:space="preserve">The common trends in education </w:t>
      </w:r>
      <w:r w:rsidR="0067124A" w:rsidRPr="006C06B4">
        <w:rPr>
          <w:rFonts w:cs="Arial"/>
          <w:szCs w:val="22"/>
          <w:lang w:val="en-GB"/>
        </w:rPr>
        <w:t>we</w:t>
      </w:r>
      <w:r w:rsidR="009969EA" w:rsidRPr="006C06B4">
        <w:rPr>
          <w:rFonts w:cs="Arial"/>
          <w:szCs w:val="22"/>
          <w:lang w:val="en-GB"/>
        </w:rPr>
        <w:t xml:space="preserve">re:  </w:t>
      </w:r>
    </w:p>
    <w:p w:rsidR="0067124A" w:rsidRPr="006C06B4" w:rsidRDefault="00BA6540" w:rsidP="00A82888">
      <w:pPr>
        <w:pStyle w:val="ListParagraph"/>
        <w:numPr>
          <w:ilvl w:val="0"/>
          <w:numId w:val="13"/>
        </w:numPr>
        <w:jc w:val="both"/>
        <w:rPr>
          <w:rFonts w:cs="Arial"/>
          <w:szCs w:val="22"/>
          <w:lang w:val="en-GB"/>
        </w:rPr>
      </w:pPr>
      <w:r>
        <w:rPr>
          <w:rFonts w:cs="Arial"/>
          <w:szCs w:val="22"/>
          <w:lang w:val="en-GB"/>
        </w:rPr>
        <w:t>a head</w:t>
      </w:r>
      <w:r w:rsidR="00634715">
        <w:rPr>
          <w:rFonts w:cs="Arial"/>
          <w:szCs w:val="22"/>
          <w:lang w:val="en-GB"/>
        </w:rPr>
        <w:t xml:space="preserve"> </w:t>
      </w:r>
      <w:r w:rsidR="009969EA" w:rsidRPr="006C06B4">
        <w:rPr>
          <w:rFonts w:cs="Arial"/>
          <w:szCs w:val="22"/>
          <w:lang w:val="en-GB"/>
        </w:rPr>
        <w:t xml:space="preserve">start in education and </w:t>
      </w:r>
      <w:r w:rsidR="00D647EF" w:rsidRPr="006C06B4">
        <w:rPr>
          <w:rFonts w:cs="Arial"/>
          <w:szCs w:val="22"/>
          <w:lang w:val="en-GB"/>
        </w:rPr>
        <w:t>continued invest</w:t>
      </w:r>
      <w:r w:rsidR="00A26E52">
        <w:rPr>
          <w:rFonts w:cs="Arial"/>
          <w:szCs w:val="22"/>
          <w:lang w:val="en-GB"/>
        </w:rPr>
        <w:t>ment</w:t>
      </w:r>
      <w:r w:rsidR="00D647EF" w:rsidRPr="006C06B4">
        <w:rPr>
          <w:rFonts w:cs="Arial"/>
          <w:szCs w:val="22"/>
          <w:lang w:val="en-GB"/>
        </w:rPr>
        <w:t xml:space="preserve"> in education</w:t>
      </w:r>
    </w:p>
    <w:p w:rsidR="008A661F" w:rsidRPr="006C06B4" w:rsidRDefault="009969EA" w:rsidP="00A82888">
      <w:pPr>
        <w:pStyle w:val="ListParagraph"/>
        <w:numPr>
          <w:ilvl w:val="0"/>
          <w:numId w:val="13"/>
        </w:numPr>
        <w:rPr>
          <w:rFonts w:cs="Arial"/>
          <w:szCs w:val="22"/>
          <w:lang w:val="en-GB"/>
        </w:rPr>
      </w:pPr>
      <w:r w:rsidRPr="006C06B4">
        <w:rPr>
          <w:rFonts w:cs="Arial"/>
          <w:szCs w:val="22"/>
          <w:lang w:val="en-GB"/>
        </w:rPr>
        <w:t>e</w:t>
      </w:r>
      <w:r w:rsidR="008A661F" w:rsidRPr="006C06B4">
        <w:rPr>
          <w:rFonts w:cs="Arial"/>
          <w:szCs w:val="22"/>
          <w:lang w:val="en-GB"/>
        </w:rPr>
        <w:t>ducation policies focused initially</w:t>
      </w:r>
      <w:r w:rsidR="00D647EF" w:rsidRPr="006C06B4">
        <w:rPr>
          <w:rFonts w:cs="Arial"/>
          <w:szCs w:val="22"/>
          <w:lang w:val="en-GB"/>
        </w:rPr>
        <w:t xml:space="preserve"> on the expansion and development of primary education followed by secondary education</w:t>
      </w:r>
    </w:p>
    <w:p w:rsidR="008A661F" w:rsidRPr="006C06B4" w:rsidRDefault="008A661F" w:rsidP="00A82888">
      <w:pPr>
        <w:pStyle w:val="ListParagraph"/>
        <w:numPr>
          <w:ilvl w:val="0"/>
          <w:numId w:val="13"/>
        </w:numPr>
        <w:rPr>
          <w:rFonts w:cs="Arial"/>
          <w:szCs w:val="22"/>
          <w:lang w:val="en-GB"/>
        </w:rPr>
      </w:pPr>
      <w:r w:rsidRPr="006C06B4">
        <w:rPr>
          <w:rFonts w:cs="Arial"/>
          <w:szCs w:val="22"/>
          <w:lang w:val="en-GB"/>
        </w:rPr>
        <w:t>higher shares of public expenditure to basic education than to higher education, compared with countries in other regions</w:t>
      </w:r>
    </w:p>
    <w:p w:rsidR="008A661F" w:rsidRPr="006C06B4" w:rsidRDefault="008A661F" w:rsidP="00A82888">
      <w:pPr>
        <w:pStyle w:val="ListParagraph"/>
        <w:numPr>
          <w:ilvl w:val="0"/>
          <w:numId w:val="13"/>
        </w:numPr>
        <w:rPr>
          <w:rFonts w:cs="Arial"/>
          <w:szCs w:val="22"/>
          <w:lang w:val="en-GB"/>
        </w:rPr>
      </w:pPr>
      <w:r w:rsidRPr="006C06B4">
        <w:rPr>
          <w:rFonts w:cs="Arial"/>
          <w:szCs w:val="22"/>
          <w:lang w:val="en-GB"/>
        </w:rPr>
        <w:t xml:space="preserve">tertiary education was largely met by a self-financed private system </w:t>
      </w:r>
    </w:p>
    <w:p w:rsidR="00CF2227" w:rsidRDefault="009969EA" w:rsidP="00A82888">
      <w:pPr>
        <w:pStyle w:val="ListParagraph"/>
        <w:numPr>
          <w:ilvl w:val="0"/>
          <w:numId w:val="13"/>
        </w:numPr>
        <w:spacing w:after="0"/>
        <w:rPr>
          <w:rFonts w:cs="Arial"/>
          <w:szCs w:val="22"/>
          <w:lang w:val="en-GB"/>
        </w:rPr>
      </w:pPr>
      <w:r w:rsidRPr="006C06B4">
        <w:rPr>
          <w:rFonts w:cs="Arial"/>
          <w:szCs w:val="22"/>
          <w:lang w:val="en-GB"/>
        </w:rPr>
        <w:t>states could invest heavily in education because</w:t>
      </w:r>
      <w:r w:rsidR="00516542">
        <w:rPr>
          <w:rFonts w:cs="Arial"/>
          <w:szCs w:val="22"/>
          <w:lang w:val="en-GB"/>
        </w:rPr>
        <w:t>:</w:t>
      </w:r>
      <w:r w:rsidRPr="006C06B4">
        <w:rPr>
          <w:rFonts w:cs="Arial"/>
          <w:szCs w:val="22"/>
          <w:lang w:val="en-GB"/>
        </w:rPr>
        <w:t xml:space="preserve"> </w:t>
      </w:r>
    </w:p>
    <w:p w:rsidR="00CF2227" w:rsidRDefault="00516542" w:rsidP="007E3A31">
      <w:pPr>
        <w:spacing w:after="0"/>
        <w:ind w:firstLine="720"/>
        <w:rPr>
          <w:rFonts w:cs="Arial"/>
          <w:szCs w:val="22"/>
          <w:lang w:val="en-GB"/>
        </w:rPr>
      </w:pPr>
      <w:r>
        <w:rPr>
          <w:rFonts w:cs="Arial"/>
          <w:szCs w:val="22"/>
          <w:lang w:val="en-GB"/>
        </w:rPr>
        <w:t xml:space="preserve">- </w:t>
      </w:r>
      <w:r w:rsidR="009969EA" w:rsidRPr="006C06B4">
        <w:rPr>
          <w:rFonts w:cs="Arial"/>
          <w:szCs w:val="22"/>
          <w:lang w:val="en-GB"/>
        </w:rPr>
        <w:t xml:space="preserve">economic growth generated the necessary resources </w:t>
      </w:r>
    </w:p>
    <w:p w:rsidR="00CF2227" w:rsidRDefault="00516542" w:rsidP="007E3A31">
      <w:pPr>
        <w:spacing w:after="0"/>
        <w:ind w:firstLine="720"/>
        <w:rPr>
          <w:rFonts w:cs="Arial"/>
          <w:szCs w:val="22"/>
          <w:lang w:val="en-GB"/>
        </w:rPr>
      </w:pPr>
      <w:r>
        <w:rPr>
          <w:rFonts w:cs="Arial"/>
          <w:szCs w:val="22"/>
          <w:lang w:val="en-GB"/>
        </w:rPr>
        <w:t xml:space="preserve">- </w:t>
      </w:r>
      <w:r w:rsidR="00D647EF" w:rsidRPr="006C06B4">
        <w:rPr>
          <w:rFonts w:cs="Arial"/>
          <w:szCs w:val="22"/>
          <w:lang w:val="en-GB"/>
        </w:rPr>
        <w:t>teacher salaries</w:t>
      </w:r>
      <w:r w:rsidR="008A661F" w:rsidRPr="006C06B4">
        <w:rPr>
          <w:rFonts w:cs="Arial"/>
          <w:szCs w:val="22"/>
          <w:lang w:val="en-GB"/>
        </w:rPr>
        <w:t xml:space="preserve"> </w:t>
      </w:r>
      <w:r w:rsidR="00D647EF" w:rsidRPr="006C06B4">
        <w:rPr>
          <w:rFonts w:cs="Arial"/>
          <w:szCs w:val="22"/>
          <w:lang w:val="en-GB"/>
        </w:rPr>
        <w:t>rose at a slower rate than average wages</w:t>
      </w:r>
    </w:p>
    <w:p w:rsidR="00CF2227" w:rsidRDefault="00516542" w:rsidP="007E3A31">
      <w:pPr>
        <w:spacing w:after="0"/>
        <w:ind w:left="720"/>
        <w:rPr>
          <w:rFonts w:cs="Arial"/>
          <w:szCs w:val="22"/>
          <w:lang w:val="en-GB"/>
        </w:rPr>
      </w:pPr>
      <w:r>
        <w:rPr>
          <w:rFonts w:cs="Arial"/>
          <w:szCs w:val="22"/>
          <w:lang w:val="en-GB"/>
        </w:rPr>
        <w:t xml:space="preserve">- </w:t>
      </w:r>
      <w:r w:rsidR="00D647EF" w:rsidRPr="006C06B4">
        <w:rPr>
          <w:rFonts w:cs="Arial"/>
          <w:szCs w:val="22"/>
          <w:lang w:val="en-GB"/>
        </w:rPr>
        <w:t xml:space="preserve">population growth </w:t>
      </w:r>
      <w:r w:rsidR="008A661F" w:rsidRPr="006C06B4">
        <w:rPr>
          <w:rFonts w:cs="Arial"/>
          <w:szCs w:val="22"/>
          <w:lang w:val="en-GB"/>
        </w:rPr>
        <w:t xml:space="preserve">declined, </w:t>
      </w:r>
      <w:r w:rsidR="009969EA" w:rsidRPr="006C06B4">
        <w:rPr>
          <w:rFonts w:cs="Arial"/>
          <w:szCs w:val="22"/>
          <w:lang w:val="en-GB"/>
        </w:rPr>
        <w:t xml:space="preserve">the </w:t>
      </w:r>
      <w:r w:rsidR="00D647EF" w:rsidRPr="006C06B4">
        <w:rPr>
          <w:rFonts w:cs="Arial"/>
          <w:szCs w:val="22"/>
          <w:lang w:val="en-GB"/>
        </w:rPr>
        <w:t>rate of growth of the school age population</w:t>
      </w:r>
      <w:r w:rsidR="009969EA" w:rsidRPr="006C06B4">
        <w:rPr>
          <w:rFonts w:cs="Arial"/>
          <w:szCs w:val="22"/>
          <w:lang w:val="en-GB"/>
        </w:rPr>
        <w:t xml:space="preserve"> declined</w:t>
      </w:r>
      <w:r w:rsidR="00D647EF" w:rsidRPr="006C06B4">
        <w:rPr>
          <w:rFonts w:cs="Arial"/>
          <w:szCs w:val="22"/>
          <w:lang w:val="en-GB"/>
        </w:rPr>
        <w:t xml:space="preserve">, resources </w:t>
      </w:r>
      <w:r w:rsidR="009969EA" w:rsidRPr="006C06B4">
        <w:rPr>
          <w:rFonts w:cs="Arial"/>
          <w:szCs w:val="22"/>
          <w:lang w:val="en-GB"/>
        </w:rPr>
        <w:t xml:space="preserve">were liberated </w:t>
      </w:r>
      <w:r w:rsidR="00D647EF" w:rsidRPr="006C06B4">
        <w:rPr>
          <w:rFonts w:cs="Arial"/>
          <w:szCs w:val="22"/>
          <w:lang w:val="en-GB"/>
        </w:rPr>
        <w:t>for increases in school quality</w:t>
      </w:r>
    </w:p>
    <w:p w:rsidR="0075685A" w:rsidRPr="006C06B4" w:rsidRDefault="00516542" w:rsidP="008A661F">
      <w:pPr>
        <w:ind w:left="720"/>
        <w:rPr>
          <w:rFonts w:cs="Arial"/>
          <w:szCs w:val="22"/>
          <w:lang w:val="en-GB"/>
        </w:rPr>
      </w:pPr>
      <w:r>
        <w:rPr>
          <w:rFonts w:cs="Arial"/>
          <w:szCs w:val="22"/>
          <w:lang w:val="en-GB"/>
        </w:rPr>
        <w:t xml:space="preserve">- </w:t>
      </w:r>
      <w:r w:rsidR="009969EA" w:rsidRPr="006C06B4">
        <w:rPr>
          <w:rFonts w:cs="Arial"/>
          <w:szCs w:val="22"/>
          <w:lang w:val="en-GB"/>
        </w:rPr>
        <w:t>these countries adopted various ways of sharing wealth (e.g. Singapore undertook</w:t>
      </w:r>
      <w:r w:rsidR="00726DCE" w:rsidRPr="006C06B4">
        <w:rPr>
          <w:rFonts w:cs="Arial"/>
          <w:szCs w:val="22"/>
          <w:lang w:val="en-GB"/>
        </w:rPr>
        <w:t xml:space="preserve"> a m</w:t>
      </w:r>
      <w:r w:rsidR="009969EA" w:rsidRPr="006C06B4">
        <w:rPr>
          <w:rFonts w:cs="Arial"/>
          <w:szCs w:val="22"/>
          <w:lang w:val="en-GB"/>
        </w:rPr>
        <w:t xml:space="preserve">assive housing program) </w:t>
      </w:r>
      <w:r w:rsidR="008A661F" w:rsidRPr="006C06B4">
        <w:rPr>
          <w:rFonts w:cs="Arial"/>
          <w:szCs w:val="22"/>
          <w:lang w:val="en-GB"/>
        </w:rPr>
        <w:t xml:space="preserve">increasing the demand for schooling among </w:t>
      </w:r>
      <w:r w:rsidR="009969EA" w:rsidRPr="006C06B4">
        <w:rPr>
          <w:rFonts w:cs="Arial"/>
          <w:szCs w:val="22"/>
          <w:lang w:val="en-GB"/>
        </w:rPr>
        <w:t>the poorest fam</w:t>
      </w:r>
      <w:r w:rsidR="008A661F" w:rsidRPr="006C06B4">
        <w:rPr>
          <w:rFonts w:cs="Arial"/>
          <w:szCs w:val="22"/>
          <w:lang w:val="en-GB"/>
        </w:rPr>
        <w:t>ilies</w:t>
      </w:r>
      <w:r>
        <w:rPr>
          <w:rFonts w:cs="Arial"/>
          <w:szCs w:val="22"/>
          <w:lang w:val="en-GB"/>
        </w:rPr>
        <w:t>.</w:t>
      </w:r>
      <w:r w:rsidR="009969EA" w:rsidRPr="006C06B4">
        <w:rPr>
          <w:rFonts w:cs="Arial"/>
          <w:szCs w:val="22"/>
          <w:lang w:val="en-GB"/>
        </w:rPr>
        <w:t xml:space="preserve"> </w:t>
      </w:r>
    </w:p>
    <w:p w:rsidR="0084081A" w:rsidRPr="006C06B4" w:rsidRDefault="00F27C4E" w:rsidP="00634715">
      <w:pPr>
        <w:pStyle w:val="Heading2"/>
      </w:pPr>
      <w:bookmarkStart w:id="22" w:name="_Toc275510344"/>
      <w:r w:rsidRPr="006C06B4">
        <w:t xml:space="preserve">Education and </w:t>
      </w:r>
      <w:r w:rsidR="00A26E52">
        <w:t>p</w:t>
      </w:r>
      <w:r w:rsidRPr="006C06B4">
        <w:t xml:space="preserve">olitical </w:t>
      </w:r>
      <w:r w:rsidR="00A26E52">
        <w:t>s</w:t>
      </w:r>
      <w:r w:rsidRPr="006C06B4">
        <w:t xml:space="preserve">tability </w:t>
      </w:r>
      <w:r w:rsidR="00534BA0" w:rsidRPr="006C06B4">
        <w:t>in successful Asian countries</w:t>
      </w:r>
      <w:bookmarkEnd w:id="22"/>
    </w:p>
    <w:p w:rsidR="00D647EF" w:rsidRPr="006C06B4" w:rsidRDefault="00D647EF" w:rsidP="00D647EF">
      <w:pPr>
        <w:rPr>
          <w:rFonts w:eastAsia="MS Mincho" w:cs="Arial"/>
          <w:szCs w:val="22"/>
          <w:lang w:val="en-GB" w:eastAsia="ja-JP" w:bidi="ar-SA"/>
        </w:rPr>
      </w:pPr>
      <w:r w:rsidRPr="006C06B4">
        <w:rPr>
          <w:rFonts w:eastAsia="MS Mincho" w:cs="Arial"/>
          <w:szCs w:val="22"/>
          <w:lang w:val="en-GB" w:eastAsia="ja-JP" w:bidi="ar-SA"/>
        </w:rPr>
        <w:t xml:space="preserve">Many authors have </w:t>
      </w:r>
      <w:r w:rsidR="0075685A" w:rsidRPr="006C06B4">
        <w:rPr>
          <w:rFonts w:eastAsia="MS Mincho" w:cs="Arial"/>
          <w:szCs w:val="22"/>
          <w:lang w:val="en-GB" w:eastAsia="ja-JP" w:bidi="ar-SA"/>
        </w:rPr>
        <w:t xml:space="preserve">added to </w:t>
      </w:r>
      <w:r w:rsidRPr="006C06B4">
        <w:rPr>
          <w:rFonts w:eastAsia="MS Mincho" w:cs="Arial"/>
          <w:szCs w:val="22"/>
          <w:lang w:val="en-GB" w:eastAsia="ja-JP" w:bidi="ar-SA"/>
        </w:rPr>
        <w:t>this account of the Asian ‘miracle’. Castells (2000) identifies seven key elements in the rapid economic development of Singapore, Korea, Taiwan and Hong Kong, two of which are p</w:t>
      </w:r>
      <w:r w:rsidR="008A661F" w:rsidRPr="006C06B4">
        <w:rPr>
          <w:rFonts w:eastAsia="MS Mincho" w:cs="Arial"/>
          <w:szCs w:val="22"/>
          <w:lang w:val="en-GB" w:eastAsia="ja-JP" w:bidi="ar-SA"/>
        </w:rPr>
        <w:t xml:space="preserve">olitical </w:t>
      </w:r>
      <w:r w:rsidRPr="006C06B4">
        <w:rPr>
          <w:rFonts w:eastAsia="MS Mincho" w:cs="Arial"/>
          <w:szCs w:val="22"/>
          <w:lang w:val="en-GB" w:eastAsia="ja-JP" w:bidi="ar-SA"/>
        </w:rPr>
        <w:t xml:space="preserve">in nature. The first political factor is the </w:t>
      </w:r>
      <w:r w:rsidRPr="006C06B4">
        <w:rPr>
          <w:rFonts w:eastAsia="MS Mincho" w:cs="Arial"/>
          <w:i/>
          <w:szCs w:val="22"/>
          <w:lang w:val="en-GB" w:eastAsia="ja-JP" w:bidi="ar-SA"/>
        </w:rPr>
        <w:t>politics of survival</w:t>
      </w:r>
      <w:r w:rsidRPr="006C06B4">
        <w:rPr>
          <w:rFonts w:eastAsia="MS Mincho" w:cs="Arial"/>
          <w:szCs w:val="22"/>
          <w:lang w:val="en-GB" w:eastAsia="ja-JP" w:bidi="ar-SA"/>
        </w:rPr>
        <w:t xml:space="preserve"> which arise as a result of major national tensions and conflicts. Castells (p284) suggests that</w:t>
      </w:r>
      <w:r w:rsidR="00DA4EE2">
        <w:rPr>
          <w:rFonts w:eastAsia="MS Mincho" w:cs="Arial"/>
          <w:szCs w:val="22"/>
          <w:lang w:val="en-GB" w:eastAsia="ja-JP" w:bidi="ar-SA"/>
        </w:rPr>
        <w:t>:</w:t>
      </w:r>
      <w:r w:rsidRPr="006C06B4">
        <w:rPr>
          <w:rFonts w:eastAsia="MS Mincho" w:cs="Arial"/>
          <w:szCs w:val="22"/>
          <w:lang w:val="en-GB" w:eastAsia="ja-JP" w:bidi="ar-SA"/>
        </w:rPr>
        <w:t xml:space="preserve"> </w:t>
      </w:r>
    </w:p>
    <w:p w:rsidR="00D647EF" w:rsidRPr="006C06B4" w:rsidRDefault="00DA4EE2" w:rsidP="0082429C">
      <w:pPr>
        <w:ind w:left="720"/>
        <w:rPr>
          <w:rFonts w:eastAsia="MS Mincho" w:cs="Arial"/>
          <w:i/>
          <w:szCs w:val="22"/>
          <w:lang w:val="en-GB" w:eastAsia="ja-JP" w:bidi="ar-SA"/>
        </w:rPr>
      </w:pPr>
      <w:r>
        <w:rPr>
          <w:rFonts w:eastAsia="MS Mincho" w:cs="Arial"/>
          <w:szCs w:val="22"/>
          <w:lang w:val="en-GB" w:eastAsia="ja-JP" w:bidi="ar-SA"/>
        </w:rPr>
        <w:t>“</w:t>
      </w:r>
      <w:r w:rsidR="00D647EF" w:rsidRPr="006C06B4">
        <w:rPr>
          <w:rFonts w:eastAsia="MS Mincho" w:cs="Arial"/>
          <w:szCs w:val="22"/>
          <w:lang w:val="en-GB" w:eastAsia="ja-JP" w:bidi="ar-SA"/>
        </w:rPr>
        <w:t>The East Asian developmental state was born of the need for survival, and then it grew on the basis of a nationalist project</w:t>
      </w:r>
      <w:r w:rsidR="007B2E5D">
        <w:rPr>
          <w:rFonts w:eastAsia="MS Mincho" w:cs="Arial"/>
          <w:szCs w:val="22"/>
          <w:lang w:val="en-GB" w:eastAsia="ja-JP" w:bidi="ar-SA"/>
        </w:rPr>
        <w:t xml:space="preserve"> </w:t>
      </w:r>
      <w:r w:rsidR="00D647EF" w:rsidRPr="006C06B4">
        <w:rPr>
          <w:rFonts w:eastAsia="MS Mincho" w:cs="Arial"/>
          <w:szCs w:val="22"/>
          <w:lang w:val="en-GB" w:eastAsia="ja-JP" w:bidi="ar-SA"/>
        </w:rPr>
        <w:t>...</w:t>
      </w:r>
      <w:r w:rsidR="007B2E5D">
        <w:rPr>
          <w:rFonts w:eastAsia="MS Mincho" w:cs="Arial"/>
          <w:szCs w:val="22"/>
          <w:lang w:val="en-GB" w:eastAsia="ja-JP" w:bidi="ar-SA"/>
        </w:rPr>
        <w:t xml:space="preserve"> </w:t>
      </w:r>
      <w:r w:rsidR="00D647EF" w:rsidRPr="006C06B4">
        <w:rPr>
          <w:rFonts w:eastAsia="MS Mincho" w:cs="Arial"/>
          <w:i/>
          <w:szCs w:val="22"/>
          <w:lang w:val="en-GB" w:eastAsia="ja-JP" w:bidi="ar-SA"/>
        </w:rPr>
        <w:t>Survival came first.</w:t>
      </w:r>
      <w:r>
        <w:rPr>
          <w:rFonts w:eastAsia="MS Mincho" w:cs="Arial"/>
          <w:i/>
          <w:szCs w:val="22"/>
          <w:lang w:val="en-GB" w:eastAsia="ja-JP" w:bidi="ar-SA"/>
        </w:rPr>
        <w:t>”</w:t>
      </w:r>
      <w:r w:rsidR="00D647EF" w:rsidRPr="006C06B4">
        <w:rPr>
          <w:rFonts w:eastAsia="MS Mincho" w:cs="Arial"/>
          <w:i/>
          <w:szCs w:val="22"/>
          <w:lang w:val="en-GB" w:eastAsia="ja-JP" w:bidi="ar-SA"/>
        </w:rPr>
        <w:t xml:space="preserve"> </w:t>
      </w:r>
    </w:p>
    <w:p w:rsidR="008A661F" w:rsidRPr="006C06B4" w:rsidRDefault="00D01768" w:rsidP="00D647EF">
      <w:pPr>
        <w:rPr>
          <w:rFonts w:eastAsia="MS Mincho" w:cs="Arial"/>
          <w:szCs w:val="22"/>
          <w:lang w:val="en-GB" w:eastAsia="ja-JP" w:bidi="ar-SA"/>
        </w:rPr>
      </w:pPr>
      <w:r w:rsidRPr="006C06B4">
        <w:rPr>
          <w:rFonts w:eastAsia="MS Mincho" w:cs="Arial"/>
          <w:szCs w:val="22"/>
          <w:lang w:val="en-GB" w:eastAsia="ja-JP" w:bidi="ar-SA"/>
        </w:rPr>
        <w:t xml:space="preserve">Economic development was not </w:t>
      </w:r>
      <w:r w:rsidRPr="006C06B4">
        <w:rPr>
          <w:rFonts w:eastAsia="MS Mincho" w:cs="Arial"/>
          <w:i/>
          <w:szCs w:val="22"/>
          <w:lang w:val="en-GB" w:eastAsia="ja-JP" w:bidi="ar-SA"/>
        </w:rPr>
        <w:t>the</w:t>
      </w:r>
      <w:r w:rsidRPr="006C06B4">
        <w:rPr>
          <w:rFonts w:eastAsia="MS Mincho" w:cs="Arial"/>
          <w:szCs w:val="22"/>
          <w:lang w:val="en-GB" w:eastAsia="ja-JP" w:bidi="ar-SA"/>
        </w:rPr>
        <w:t xml:space="preserve"> fundamental goal of development but a means to it. The fundamental goal of a developmental state in these </w:t>
      </w:r>
      <w:r w:rsidR="00DA4EE2">
        <w:rPr>
          <w:rFonts w:cs="Arial"/>
          <w:szCs w:val="22"/>
          <w:lang w:val="en-GB"/>
        </w:rPr>
        <w:t>h</w:t>
      </w:r>
      <w:r w:rsidR="00DA4EE2" w:rsidRPr="006C06B4">
        <w:rPr>
          <w:rFonts w:cs="Arial"/>
          <w:szCs w:val="22"/>
          <w:lang w:val="en-GB"/>
        </w:rPr>
        <w:t xml:space="preserve">igh </w:t>
      </w:r>
      <w:r w:rsidR="00DA4EE2">
        <w:rPr>
          <w:rFonts w:cs="Arial"/>
          <w:szCs w:val="22"/>
          <w:lang w:val="en-GB"/>
        </w:rPr>
        <w:t>p</w:t>
      </w:r>
      <w:r w:rsidR="00DA4EE2" w:rsidRPr="006C06B4">
        <w:rPr>
          <w:rFonts w:cs="Arial"/>
          <w:szCs w:val="22"/>
          <w:lang w:val="en-GB"/>
        </w:rPr>
        <w:t xml:space="preserve">erforming Asian </w:t>
      </w:r>
      <w:r w:rsidR="00DA4EE2">
        <w:rPr>
          <w:rFonts w:cs="Arial"/>
          <w:szCs w:val="22"/>
          <w:lang w:val="en-GB"/>
        </w:rPr>
        <w:t>e</w:t>
      </w:r>
      <w:r w:rsidR="00DA4EE2" w:rsidRPr="006C06B4">
        <w:rPr>
          <w:rFonts w:cs="Arial"/>
          <w:szCs w:val="22"/>
          <w:lang w:val="en-GB"/>
        </w:rPr>
        <w:t xml:space="preserve">conomies </w:t>
      </w:r>
      <w:r w:rsidR="00DA4EE2">
        <w:rPr>
          <w:rFonts w:cs="Arial"/>
          <w:szCs w:val="22"/>
          <w:lang w:val="en-GB"/>
        </w:rPr>
        <w:t>(</w:t>
      </w:r>
      <w:r w:rsidRPr="006C06B4">
        <w:rPr>
          <w:rFonts w:eastAsia="MS Mincho" w:cs="Arial"/>
          <w:szCs w:val="22"/>
          <w:lang w:val="en-GB" w:eastAsia="ja-JP" w:bidi="ar-SA"/>
        </w:rPr>
        <w:t>HPAEs</w:t>
      </w:r>
      <w:r w:rsidR="00DA4EE2">
        <w:rPr>
          <w:rFonts w:eastAsia="MS Mincho" w:cs="Arial"/>
          <w:szCs w:val="22"/>
          <w:lang w:val="en-GB" w:eastAsia="ja-JP" w:bidi="ar-SA"/>
        </w:rPr>
        <w:t>)</w:t>
      </w:r>
      <w:r w:rsidRPr="006C06B4">
        <w:rPr>
          <w:rFonts w:eastAsia="MS Mincho" w:cs="Arial"/>
          <w:szCs w:val="22"/>
          <w:lang w:val="en-GB" w:eastAsia="ja-JP" w:bidi="ar-SA"/>
        </w:rPr>
        <w:t xml:space="preserve"> was political survival and stability</w:t>
      </w:r>
      <w:r w:rsidR="008A661F" w:rsidRPr="006C06B4">
        <w:rPr>
          <w:rFonts w:eastAsia="MS Mincho" w:cs="Arial"/>
          <w:szCs w:val="22"/>
          <w:lang w:val="en-GB" w:eastAsia="ja-JP" w:bidi="ar-SA"/>
        </w:rPr>
        <w:t xml:space="preserve">. </w:t>
      </w:r>
      <w:r w:rsidR="00D647EF" w:rsidRPr="006C06B4">
        <w:rPr>
          <w:rFonts w:eastAsia="MS Mincho" w:cs="Arial"/>
          <w:szCs w:val="22"/>
          <w:lang w:val="en-GB" w:eastAsia="ja-JP" w:bidi="ar-SA"/>
        </w:rPr>
        <w:t>In the case of Singapore, Castells (</w:t>
      </w:r>
      <w:r w:rsidR="00DA4EE2" w:rsidRPr="006C06B4">
        <w:rPr>
          <w:rFonts w:eastAsia="MS Mincho" w:cs="Arial"/>
          <w:szCs w:val="22"/>
          <w:lang w:val="en-GB" w:eastAsia="ja-JP" w:bidi="ar-SA"/>
        </w:rPr>
        <w:t>p</w:t>
      </w:r>
      <w:r w:rsidR="00DA4EE2">
        <w:rPr>
          <w:rFonts w:eastAsia="MS Mincho" w:cs="Arial"/>
          <w:szCs w:val="22"/>
          <w:lang w:val="en-GB" w:eastAsia="ja-JP" w:bidi="ar-SA"/>
        </w:rPr>
        <w:t>p</w:t>
      </w:r>
      <w:r w:rsidR="00D647EF" w:rsidRPr="006C06B4">
        <w:rPr>
          <w:rFonts w:eastAsia="MS Mincho" w:cs="Arial"/>
          <w:szCs w:val="22"/>
          <w:lang w:val="en-GB" w:eastAsia="ja-JP" w:bidi="ar-SA"/>
        </w:rPr>
        <w:t xml:space="preserve">284-85) points to the race riots of 1964, </w:t>
      </w:r>
      <w:r w:rsidR="00DA4EE2">
        <w:rPr>
          <w:rFonts w:eastAsia="MS Mincho" w:cs="Arial"/>
          <w:szCs w:val="22"/>
          <w:lang w:val="en-GB" w:eastAsia="ja-JP" w:bidi="ar-SA"/>
        </w:rPr>
        <w:t>Singapore’s</w:t>
      </w:r>
      <w:r w:rsidR="00DA4EE2" w:rsidRPr="006C06B4">
        <w:rPr>
          <w:rFonts w:eastAsia="MS Mincho" w:cs="Arial"/>
          <w:szCs w:val="22"/>
          <w:lang w:val="en-GB" w:eastAsia="ja-JP" w:bidi="ar-SA"/>
        </w:rPr>
        <w:t xml:space="preserve"> </w:t>
      </w:r>
      <w:r w:rsidR="00D647EF" w:rsidRPr="006C06B4">
        <w:rPr>
          <w:rFonts w:eastAsia="MS Mincho" w:cs="Arial"/>
          <w:szCs w:val="22"/>
          <w:lang w:val="en-GB" w:eastAsia="ja-JP" w:bidi="ar-SA"/>
        </w:rPr>
        <w:t>expulsion from the Federation of Malaysia and the threats posed by a communist insurgency in peninsula Mala</w:t>
      </w:r>
      <w:r w:rsidR="008A661F" w:rsidRPr="006C06B4">
        <w:rPr>
          <w:rFonts w:eastAsia="MS Mincho" w:cs="Arial"/>
          <w:szCs w:val="22"/>
          <w:lang w:val="en-GB" w:eastAsia="ja-JP" w:bidi="ar-SA"/>
        </w:rPr>
        <w:t>ysia through the 1960s</w:t>
      </w:r>
      <w:r w:rsidR="00D647EF" w:rsidRPr="006C06B4">
        <w:rPr>
          <w:rFonts w:eastAsia="MS Mincho" w:cs="Arial"/>
          <w:szCs w:val="22"/>
          <w:lang w:val="en-GB" w:eastAsia="ja-JP" w:bidi="ar-SA"/>
        </w:rPr>
        <w:t>.</w:t>
      </w:r>
    </w:p>
    <w:p w:rsidR="00D01768" w:rsidRPr="006C06B4" w:rsidRDefault="00D647EF" w:rsidP="00D647EF">
      <w:pPr>
        <w:rPr>
          <w:rFonts w:eastAsia="MS Mincho" w:cs="Arial"/>
          <w:szCs w:val="22"/>
          <w:lang w:val="en-GB" w:eastAsia="ja-JP" w:bidi="ar-SA"/>
        </w:rPr>
      </w:pPr>
      <w:r w:rsidRPr="006C06B4">
        <w:rPr>
          <w:rFonts w:eastAsia="MS Mincho" w:cs="Arial"/>
          <w:szCs w:val="22"/>
          <w:lang w:val="en-GB" w:eastAsia="ja-JP" w:bidi="ar-SA"/>
        </w:rPr>
        <w:lastRenderedPageBreak/>
        <w:t xml:space="preserve">A second political feature is </w:t>
      </w:r>
      <w:r w:rsidRPr="006C06B4">
        <w:rPr>
          <w:rFonts w:eastAsia="MS Mincho" w:cs="Arial"/>
          <w:i/>
          <w:szCs w:val="22"/>
          <w:lang w:val="en-GB" w:eastAsia="ja-JP" w:bidi="ar-SA"/>
        </w:rPr>
        <w:t>geopolitical position</w:t>
      </w:r>
      <w:r w:rsidRPr="006C06B4">
        <w:rPr>
          <w:rFonts w:eastAsia="MS Mincho" w:cs="Arial"/>
          <w:szCs w:val="22"/>
          <w:lang w:val="en-GB" w:eastAsia="ja-JP" w:bidi="ar-SA"/>
        </w:rPr>
        <w:t xml:space="preserve">. The perceived threat of the spread of </w:t>
      </w:r>
      <w:r w:rsidR="00DA4EE2">
        <w:rPr>
          <w:rFonts w:eastAsia="MS Mincho" w:cs="Arial"/>
          <w:szCs w:val="22"/>
          <w:lang w:val="en-GB" w:eastAsia="ja-JP" w:bidi="ar-SA"/>
        </w:rPr>
        <w:t>c</w:t>
      </w:r>
      <w:r w:rsidR="00DA4EE2" w:rsidRPr="006C06B4">
        <w:rPr>
          <w:rFonts w:eastAsia="MS Mincho" w:cs="Arial"/>
          <w:szCs w:val="22"/>
          <w:lang w:val="en-GB" w:eastAsia="ja-JP" w:bidi="ar-SA"/>
        </w:rPr>
        <w:t xml:space="preserve">ommunism </w:t>
      </w:r>
      <w:r w:rsidRPr="006C06B4">
        <w:rPr>
          <w:rFonts w:eastAsia="MS Mincho" w:cs="Arial"/>
          <w:szCs w:val="22"/>
          <w:lang w:val="en-GB" w:eastAsia="ja-JP" w:bidi="ar-SA"/>
        </w:rPr>
        <w:t xml:space="preserve">in Asia after World War </w:t>
      </w:r>
      <w:r w:rsidR="00DA4EE2">
        <w:rPr>
          <w:rFonts w:eastAsia="MS Mincho" w:cs="Arial"/>
          <w:szCs w:val="22"/>
          <w:lang w:val="en-GB" w:eastAsia="ja-JP" w:bidi="ar-SA"/>
        </w:rPr>
        <w:t xml:space="preserve">II </w:t>
      </w:r>
      <w:r w:rsidRPr="006C06B4">
        <w:rPr>
          <w:rFonts w:eastAsia="MS Mincho" w:cs="Arial"/>
          <w:szCs w:val="22"/>
          <w:lang w:val="en-GB" w:eastAsia="ja-JP" w:bidi="ar-SA"/>
        </w:rPr>
        <w:t>led to massive political and economic support for Asian states from the United States of America on the condition that they become its ‘vassal’ states (Castells, 2000, p279). Singapore was at the centre of cold war tensions and recipient of large</w:t>
      </w:r>
      <w:r w:rsidR="00F914A7">
        <w:rPr>
          <w:rFonts w:eastAsia="MS Mincho" w:cs="Arial"/>
          <w:szCs w:val="22"/>
          <w:lang w:val="en-GB" w:eastAsia="ja-JP" w:bidi="ar-SA"/>
        </w:rPr>
        <w:t>-</w:t>
      </w:r>
      <w:r w:rsidRPr="006C06B4">
        <w:rPr>
          <w:rFonts w:eastAsia="MS Mincho" w:cs="Arial"/>
          <w:szCs w:val="22"/>
          <w:lang w:val="en-GB" w:eastAsia="ja-JP" w:bidi="ar-SA"/>
        </w:rPr>
        <w:t xml:space="preserve">scale aid from both the United States and Britain between the 1950s and 1970s. The presence of British military bases during the 1960s and requisitioning from the USA for the Vietnam </w:t>
      </w:r>
      <w:r w:rsidR="00F914A7">
        <w:rPr>
          <w:rFonts w:eastAsia="MS Mincho" w:cs="Arial"/>
          <w:szCs w:val="22"/>
          <w:lang w:val="en-GB" w:eastAsia="ja-JP" w:bidi="ar-SA"/>
        </w:rPr>
        <w:t>W</w:t>
      </w:r>
      <w:r w:rsidR="00F914A7" w:rsidRPr="006C06B4">
        <w:rPr>
          <w:rFonts w:eastAsia="MS Mincho" w:cs="Arial"/>
          <w:szCs w:val="22"/>
          <w:lang w:val="en-GB" w:eastAsia="ja-JP" w:bidi="ar-SA"/>
        </w:rPr>
        <w:t xml:space="preserve">ar </w:t>
      </w:r>
      <w:r w:rsidRPr="006C06B4">
        <w:rPr>
          <w:rFonts w:eastAsia="MS Mincho" w:cs="Arial"/>
          <w:szCs w:val="22"/>
          <w:lang w:val="en-GB" w:eastAsia="ja-JP" w:bidi="ar-SA"/>
        </w:rPr>
        <w:t xml:space="preserve">also benefitted Singapore economically (Green 2007). </w:t>
      </w:r>
    </w:p>
    <w:p w:rsidR="00D647EF" w:rsidRPr="006C06B4" w:rsidRDefault="00D01768" w:rsidP="00D647EF">
      <w:pPr>
        <w:rPr>
          <w:rFonts w:eastAsia="MS Mincho" w:cs="Arial"/>
          <w:szCs w:val="22"/>
          <w:lang w:val="en-GB" w:eastAsia="ja-JP" w:bidi="ar-SA"/>
        </w:rPr>
      </w:pPr>
      <w:r w:rsidRPr="006C06B4">
        <w:rPr>
          <w:rFonts w:eastAsia="MS Mincho" w:cs="Arial"/>
          <w:szCs w:val="22"/>
          <w:lang w:val="en-GB" w:eastAsia="ja-JP" w:bidi="ar-SA"/>
        </w:rPr>
        <w:t xml:space="preserve">Important economic features were </w:t>
      </w:r>
      <w:r w:rsidR="00D647EF" w:rsidRPr="006C06B4">
        <w:rPr>
          <w:rFonts w:eastAsia="MS Mincho" w:cs="Arial"/>
          <w:szCs w:val="22"/>
          <w:lang w:val="en-GB" w:eastAsia="ja-JP" w:bidi="ar-SA"/>
        </w:rPr>
        <w:t xml:space="preserve">the </w:t>
      </w:r>
      <w:r w:rsidR="00D647EF" w:rsidRPr="006C06B4">
        <w:rPr>
          <w:rFonts w:eastAsia="MS Mincho" w:cs="Arial"/>
          <w:i/>
          <w:szCs w:val="22"/>
          <w:lang w:val="en-GB" w:eastAsia="ja-JP" w:bidi="ar-SA"/>
        </w:rPr>
        <w:t>outward orientation of the economy</w:t>
      </w:r>
      <w:r w:rsidR="00D647EF" w:rsidRPr="006C06B4">
        <w:rPr>
          <w:rFonts w:eastAsia="MS Mincho" w:cs="Arial"/>
          <w:szCs w:val="22"/>
          <w:lang w:val="en-GB" w:eastAsia="ja-JP" w:bidi="ar-SA"/>
        </w:rPr>
        <w:t>, specifically the export of manufactured goods</w:t>
      </w:r>
      <w:r w:rsidR="008A661F" w:rsidRPr="006C06B4">
        <w:rPr>
          <w:rFonts w:eastAsia="MS Mincho" w:cs="Arial"/>
          <w:szCs w:val="22"/>
          <w:lang w:val="en-GB" w:eastAsia="ja-JP" w:bidi="ar-SA"/>
        </w:rPr>
        <w:t>,</w:t>
      </w:r>
      <w:r w:rsidRPr="006C06B4">
        <w:rPr>
          <w:rFonts w:eastAsia="MS Mincho" w:cs="Arial"/>
          <w:szCs w:val="22"/>
          <w:lang w:val="en-GB" w:eastAsia="ja-JP" w:bidi="ar-SA"/>
        </w:rPr>
        <w:t xml:space="preserve"> and </w:t>
      </w:r>
      <w:r w:rsidR="00D647EF" w:rsidRPr="006C06B4">
        <w:rPr>
          <w:rFonts w:eastAsia="MS Mincho" w:cs="Arial"/>
          <w:szCs w:val="22"/>
          <w:lang w:val="en-GB" w:eastAsia="ja-JP" w:bidi="ar-SA"/>
        </w:rPr>
        <w:t xml:space="preserve">the </w:t>
      </w:r>
      <w:r w:rsidR="00D647EF" w:rsidRPr="006C06B4">
        <w:rPr>
          <w:rFonts w:eastAsia="MS Mincho" w:cs="Arial"/>
          <w:i/>
          <w:szCs w:val="22"/>
          <w:lang w:val="en-GB" w:eastAsia="ja-JP" w:bidi="ar-SA"/>
        </w:rPr>
        <w:t>absence of a rural landowning class</w:t>
      </w:r>
      <w:r w:rsidR="00726DCE" w:rsidRPr="006C06B4">
        <w:rPr>
          <w:rFonts w:eastAsia="MS Mincho" w:cs="Arial"/>
          <w:szCs w:val="22"/>
          <w:lang w:val="en-GB" w:eastAsia="ja-JP" w:bidi="ar-SA"/>
        </w:rPr>
        <w:t xml:space="preserve">. </w:t>
      </w:r>
    </w:p>
    <w:p w:rsidR="0075685A" w:rsidRPr="006C06B4" w:rsidRDefault="00D01768" w:rsidP="008A661F">
      <w:pPr>
        <w:rPr>
          <w:rFonts w:eastAsia="MS Mincho" w:cs="Arial"/>
          <w:szCs w:val="22"/>
          <w:lang w:val="en-GB" w:eastAsia="ja-JP" w:bidi="ar-SA"/>
        </w:rPr>
      </w:pPr>
      <w:r w:rsidRPr="006C06B4">
        <w:rPr>
          <w:rFonts w:eastAsia="MS Mincho" w:cs="Arial"/>
          <w:szCs w:val="22"/>
          <w:lang w:val="en-GB" w:eastAsia="ja-JP" w:bidi="ar-SA"/>
        </w:rPr>
        <w:t>Castells d</w:t>
      </w:r>
      <w:r w:rsidR="00F27C4E" w:rsidRPr="006C06B4">
        <w:rPr>
          <w:rFonts w:eastAsia="MS Mincho" w:cs="Arial"/>
          <w:szCs w:val="22"/>
          <w:lang w:val="en-GB" w:eastAsia="ja-JP" w:bidi="ar-SA"/>
        </w:rPr>
        <w:t>o</w:t>
      </w:r>
      <w:r w:rsidRPr="006C06B4">
        <w:rPr>
          <w:rFonts w:eastAsia="MS Mincho" w:cs="Arial"/>
          <w:szCs w:val="22"/>
          <w:lang w:val="en-GB" w:eastAsia="ja-JP" w:bidi="ar-SA"/>
        </w:rPr>
        <w:t>e</w:t>
      </w:r>
      <w:r w:rsidR="00F27C4E" w:rsidRPr="006C06B4">
        <w:rPr>
          <w:rFonts w:eastAsia="MS Mincho" w:cs="Arial"/>
          <w:szCs w:val="22"/>
          <w:lang w:val="en-GB" w:eastAsia="ja-JP" w:bidi="ar-SA"/>
        </w:rPr>
        <w:t xml:space="preserve">s not directly </w:t>
      </w:r>
      <w:r w:rsidR="00F914A7">
        <w:rPr>
          <w:rFonts w:eastAsia="MS Mincho" w:cs="Arial"/>
          <w:szCs w:val="22"/>
          <w:lang w:val="en-GB" w:eastAsia="ja-JP" w:bidi="ar-SA"/>
        </w:rPr>
        <w:t>discuss</w:t>
      </w:r>
      <w:r w:rsidR="00F914A7" w:rsidRPr="006C06B4">
        <w:rPr>
          <w:rFonts w:eastAsia="MS Mincho" w:cs="Arial"/>
          <w:szCs w:val="22"/>
          <w:lang w:val="en-GB" w:eastAsia="ja-JP" w:bidi="ar-SA"/>
        </w:rPr>
        <w:t xml:space="preserve"> </w:t>
      </w:r>
      <w:r w:rsidR="00F27C4E" w:rsidRPr="006C06B4">
        <w:rPr>
          <w:rFonts w:eastAsia="MS Mincho" w:cs="Arial"/>
          <w:szCs w:val="22"/>
          <w:lang w:val="en-GB" w:eastAsia="ja-JP" w:bidi="ar-SA"/>
        </w:rPr>
        <w:t>education but some trends can be discerned from what he writes about labour</w:t>
      </w:r>
      <w:r w:rsidRPr="006C06B4">
        <w:rPr>
          <w:rFonts w:eastAsia="MS Mincho" w:cs="Arial"/>
          <w:szCs w:val="22"/>
          <w:lang w:val="en-GB" w:eastAsia="ja-JP" w:bidi="ar-SA"/>
        </w:rPr>
        <w:t xml:space="preserve"> and the informational paradigm. He speaks of </w:t>
      </w:r>
      <w:r w:rsidR="00D647EF" w:rsidRPr="006C06B4">
        <w:rPr>
          <w:rFonts w:eastAsia="MS Mincho" w:cs="Arial"/>
          <w:szCs w:val="22"/>
          <w:lang w:val="en-GB" w:eastAsia="ja-JP" w:bidi="ar-SA"/>
        </w:rPr>
        <w:t xml:space="preserve">the </w:t>
      </w:r>
      <w:r w:rsidR="00D647EF" w:rsidRPr="006C06B4">
        <w:rPr>
          <w:rFonts w:eastAsia="MS Mincho" w:cs="Arial"/>
          <w:i/>
          <w:szCs w:val="22"/>
          <w:lang w:val="en-GB" w:eastAsia="ja-JP" w:bidi="ar-SA"/>
        </w:rPr>
        <w:t>availability of educated, productive, cheap, disciplined and re-skillable labour</w:t>
      </w:r>
      <w:r w:rsidR="00726DCE" w:rsidRPr="006C06B4">
        <w:rPr>
          <w:rFonts w:eastAsia="MS Mincho" w:cs="Arial"/>
          <w:i/>
          <w:szCs w:val="22"/>
          <w:lang w:val="en-GB" w:eastAsia="ja-JP" w:bidi="ar-SA"/>
        </w:rPr>
        <w:t xml:space="preserve">; and </w:t>
      </w:r>
      <w:r w:rsidR="00D647EF" w:rsidRPr="006C06B4">
        <w:rPr>
          <w:rFonts w:eastAsia="MS Mincho" w:cs="Arial"/>
          <w:szCs w:val="22"/>
          <w:lang w:val="en-GB" w:eastAsia="ja-JP" w:bidi="ar-SA"/>
        </w:rPr>
        <w:t xml:space="preserve">the </w:t>
      </w:r>
      <w:r w:rsidR="00D647EF" w:rsidRPr="006C06B4">
        <w:rPr>
          <w:rFonts w:eastAsia="MS Mincho" w:cs="Arial"/>
          <w:i/>
          <w:szCs w:val="22"/>
          <w:lang w:val="en-GB" w:eastAsia="ja-JP" w:bidi="ar-SA"/>
        </w:rPr>
        <w:t>ability of economies to adapt to the informational paradigm and the changing pattern of the global economy</w:t>
      </w:r>
      <w:r w:rsidR="00D647EF" w:rsidRPr="006C06B4">
        <w:rPr>
          <w:rFonts w:eastAsia="MS Mincho" w:cs="Arial"/>
          <w:szCs w:val="22"/>
          <w:lang w:val="en-GB" w:eastAsia="ja-JP" w:bidi="ar-SA"/>
        </w:rPr>
        <w:t xml:space="preserve">. Research and </w:t>
      </w:r>
      <w:r w:rsidR="006946EB">
        <w:rPr>
          <w:rFonts w:eastAsia="MS Mincho" w:cs="Arial"/>
          <w:szCs w:val="22"/>
          <w:lang w:val="en-GB" w:eastAsia="ja-JP" w:bidi="ar-SA"/>
        </w:rPr>
        <w:t>d</w:t>
      </w:r>
      <w:r w:rsidR="006946EB" w:rsidRPr="006C06B4">
        <w:rPr>
          <w:rFonts w:eastAsia="MS Mincho" w:cs="Arial"/>
          <w:szCs w:val="22"/>
          <w:lang w:val="en-GB" w:eastAsia="ja-JP" w:bidi="ar-SA"/>
        </w:rPr>
        <w:t xml:space="preserve">evelopment </w:t>
      </w:r>
      <w:r w:rsidRPr="006C06B4">
        <w:rPr>
          <w:rFonts w:eastAsia="MS Mincho" w:cs="Arial"/>
          <w:szCs w:val="22"/>
          <w:lang w:val="en-GB" w:eastAsia="ja-JP" w:bidi="ar-SA"/>
        </w:rPr>
        <w:t xml:space="preserve">in science and technology were vital </w:t>
      </w:r>
      <w:r w:rsidR="00D647EF" w:rsidRPr="006C06B4">
        <w:rPr>
          <w:rFonts w:eastAsia="MS Mincho" w:cs="Arial"/>
          <w:szCs w:val="22"/>
          <w:lang w:val="en-GB" w:eastAsia="ja-JP" w:bidi="ar-SA"/>
        </w:rPr>
        <w:t>for the high technology sectors of the new global economy and their emphasis on science and technology. There was ‘an ability to shift from one level of development to another and from peripheral incorporation into the global economy into a more dynamic, competitive positioning, in higher-value generating activities that led to sustained growth’ (Castells, 2000</w:t>
      </w:r>
      <w:r w:rsidR="006946EB">
        <w:rPr>
          <w:rFonts w:eastAsia="MS Mincho" w:cs="Arial"/>
          <w:szCs w:val="22"/>
          <w:lang w:val="en-GB" w:eastAsia="ja-JP" w:bidi="ar-SA"/>
        </w:rPr>
        <w:t>,</w:t>
      </w:r>
      <w:r w:rsidR="00D647EF" w:rsidRPr="006C06B4">
        <w:rPr>
          <w:rFonts w:eastAsia="MS Mincho" w:cs="Arial"/>
          <w:szCs w:val="22"/>
          <w:lang w:val="en-GB" w:eastAsia="ja-JP" w:bidi="ar-SA"/>
        </w:rPr>
        <w:t xml:space="preserve"> </w:t>
      </w:r>
      <w:r w:rsidR="006946EB">
        <w:rPr>
          <w:rFonts w:eastAsia="MS Mincho" w:cs="Arial"/>
          <w:szCs w:val="22"/>
          <w:lang w:val="en-GB" w:eastAsia="ja-JP" w:bidi="ar-SA"/>
        </w:rPr>
        <w:t>p</w:t>
      </w:r>
      <w:r w:rsidR="00D647EF" w:rsidRPr="006C06B4">
        <w:rPr>
          <w:rFonts w:eastAsia="MS Mincho" w:cs="Arial"/>
          <w:szCs w:val="22"/>
          <w:lang w:val="en-GB" w:eastAsia="ja-JP" w:bidi="ar-SA"/>
        </w:rPr>
        <w:t xml:space="preserve">282). </w:t>
      </w:r>
    </w:p>
    <w:p w:rsidR="00D647EF" w:rsidRPr="006C06B4" w:rsidRDefault="00D647EF" w:rsidP="00D01768">
      <w:pPr>
        <w:rPr>
          <w:rFonts w:eastAsia="MS Mincho" w:cs="Arial"/>
          <w:szCs w:val="22"/>
          <w:lang w:val="en-GB" w:eastAsia="ja-JP" w:bidi="ar-SA"/>
        </w:rPr>
      </w:pPr>
      <w:r w:rsidRPr="006C06B4">
        <w:rPr>
          <w:rFonts w:eastAsia="MS Mincho" w:cs="Arial"/>
          <w:szCs w:val="22"/>
          <w:lang w:val="en-GB" w:eastAsia="ja-JP" w:bidi="ar-SA"/>
        </w:rPr>
        <w:t xml:space="preserve">A final </w:t>
      </w:r>
      <w:r w:rsidR="006946EB">
        <w:rPr>
          <w:rFonts w:eastAsia="MS Mincho" w:cs="Arial"/>
          <w:szCs w:val="22"/>
          <w:lang w:val="en-GB" w:eastAsia="ja-JP" w:bidi="ar-SA"/>
        </w:rPr>
        <w:t xml:space="preserve">feature </w:t>
      </w:r>
      <w:r w:rsidRPr="006C06B4">
        <w:rPr>
          <w:rFonts w:eastAsia="MS Mincho" w:cs="Arial"/>
          <w:szCs w:val="22"/>
          <w:lang w:val="en-GB" w:eastAsia="ja-JP" w:bidi="ar-SA"/>
        </w:rPr>
        <w:t xml:space="preserve">– and arguably the most fundamental common </w:t>
      </w:r>
      <w:r w:rsidR="00550B9A" w:rsidRPr="006C06B4">
        <w:rPr>
          <w:rFonts w:eastAsia="MS Mincho" w:cs="Arial"/>
          <w:szCs w:val="22"/>
          <w:lang w:val="en-GB" w:eastAsia="ja-JP" w:bidi="ar-SA"/>
        </w:rPr>
        <w:t>of these four</w:t>
      </w:r>
      <w:r w:rsidR="008A661F" w:rsidRPr="006C06B4">
        <w:rPr>
          <w:rFonts w:eastAsia="MS Mincho" w:cs="Arial"/>
          <w:szCs w:val="22"/>
          <w:lang w:val="en-GB" w:eastAsia="ja-JP" w:bidi="ar-SA"/>
        </w:rPr>
        <w:t xml:space="preserve"> countries </w:t>
      </w:r>
      <w:r w:rsidR="006946EB">
        <w:rPr>
          <w:rFonts w:eastAsia="MS Mincho" w:cs="Arial"/>
          <w:szCs w:val="22"/>
          <w:lang w:val="en-GB" w:eastAsia="ja-JP" w:bidi="ar-SA"/>
        </w:rPr>
        <w:t>–</w:t>
      </w:r>
      <w:r w:rsidRPr="006C06B4">
        <w:rPr>
          <w:rFonts w:eastAsia="MS Mincho" w:cs="Arial"/>
          <w:szCs w:val="22"/>
          <w:lang w:val="en-GB" w:eastAsia="ja-JP" w:bidi="ar-SA"/>
        </w:rPr>
        <w:t xml:space="preserve"> was </w:t>
      </w:r>
      <w:r w:rsidRPr="006C06B4">
        <w:rPr>
          <w:rFonts w:eastAsia="MS Mincho" w:cs="Arial"/>
          <w:i/>
          <w:szCs w:val="22"/>
          <w:lang w:val="en-GB" w:eastAsia="ja-JP" w:bidi="ar-SA"/>
        </w:rPr>
        <w:t xml:space="preserve">the role of the state in the development process. </w:t>
      </w:r>
      <w:r w:rsidRPr="006C06B4">
        <w:rPr>
          <w:rFonts w:eastAsia="MS Mincho" w:cs="Arial"/>
          <w:szCs w:val="22"/>
          <w:lang w:val="en-GB" w:eastAsia="ja-JP" w:bidi="ar-SA"/>
        </w:rPr>
        <w:t>Castells refers to ‘the dragon of the developmental state breathing on the tigers’. A state is developmental</w:t>
      </w:r>
      <w:r w:rsidR="006946EB">
        <w:rPr>
          <w:rFonts w:eastAsia="MS Mincho" w:cs="Arial"/>
          <w:szCs w:val="22"/>
          <w:lang w:val="en-GB" w:eastAsia="ja-JP" w:bidi="ar-SA"/>
        </w:rPr>
        <w:t>:</w:t>
      </w:r>
      <w:r w:rsidRPr="006C06B4">
        <w:rPr>
          <w:rFonts w:eastAsia="MS Mincho" w:cs="Arial"/>
          <w:szCs w:val="22"/>
          <w:lang w:val="en-GB" w:eastAsia="ja-JP" w:bidi="ar-SA"/>
        </w:rPr>
        <w:t xml:space="preserve"> </w:t>
      </w:r>
    </w:p>
    <w:p w:rsidR="00726DCE" w:rsidRPr="006C06B4" w:rsidRDefault="006946EB" w:rsidP="008A661F">
      <w:pPr>
        <w:ind w:left="720"/>
        <w:rPr>
          <w:rFonts w:eastAsia="MS Mincho" w:cs="Arial"/>
          <w:szCs w:val="22"/>
          <w:lang w:val="en-GB" w:eastAsia="ja-JP" w:bidi="ar-SA"/>
        </w:rPr>
      </w:pPr>
      <w:r>
        <w:rPr>
          <w:rFonts w:eastAsia="MS Mincho" w:cs="Arial"/>
          <w:szCs w:val="22"/>
          <w:lang w:val="en-GB" w:eastAsia="ja-JP" w:bidi="ar-SA"/>
        </w:rPr>
        <w:t>“…</w:t>
      </w:r>
      <w:r w:rsidR="007B2E5D">
        <w:rPr>
          <w:rFonts w:eastAsia="MS Mincho" w:cs="Arial"/>
          <w:szCs w:val="22"/>
          <w:lang w:val="en-GB" w:eastAsia="ja-JP" w:bidi="ar-SA"/>
        </w:rPr>
        <w:t xml:space="preserve"> </w:t>
      </w:r>
      <w:r w:rsidR="00D647EF" w:rsidRPr="006C06B4">
        <w:rPr>
          <w:rFonts w:eastAsia="MS Mincho" w:cs="Arial"/>
          <w:szCs w:val="22"/>
          <w:lang w:val="en-GB" w:eastAsia="ja-JP" w:bidi="ar-SA"/>
        </w:rPr>
        <w:t>when it establishes as its principle of legitimacy its ability to promote and sustain development, understanding by development the combination of steady high rates of economic growth and structural change in the productive system, both domestically and in its relationship to the international economy</w:t>
      </w:r>
      <w:r>
        <w:rPr>
          <w:rFonts w:eastAsia="MS Mincho" w:cs="Arial"/>
          <w:szCs w:val="22"/>
          <w:lang w:val="en-GB" w:eastAsia="ja-JP" w:bidi="ar-SA"/>
        </w:rPr>
        <w:t>”.</w:t>
      </w:r>
      <w:r w:rsidR="00D647EF" w:rsidRPr="006C06B4">
        <w:rPr>
          <w:rFonts w:eastAsia="MS Mincho" w:cs="Arial"/>
          <w:szCs w:val="22"/>
          <w:lang w:val="en-GB" w:eastAsia="ja-JP" w:bidi="ar-SA"/>
        </w:rPr>
        <w:t xml:space="preserve"> (Castells, 2000, </w:t>
      </w:r>
      <w:r>
        <w:rPr>
          <w:rFonts w:eastAsia="MS Mincho" w:cs="Arial"/>
          <w:szCs w:val="22"/>
          <w:lang w:val="en-GB" w:eastAsia="ja-JP" w:bidi="ar-SA"/>
        </w:rPr>
        <w:t>p</w:t>
      </w:r>
      <w:r w:rsidR="00D647EF" w:rsidRPr="006C06B4">
        <w:rPr>
          <w:rFonts w:eastAsia="MS Mincho" w:cs="Arial"/>
          <w:szCs w:val="22"/>
          <w:lang w:val="en-GB" w:eastAsia="ja-JP" w:bidi="ar-SA"/>
        </w:rPr>
        <w:t xml:space="preserve">283)  </w:t>
      </w:r>
    </w:p>
    <w:p w:rsidR="00D647EF" w:rsidRPr="006C06B4" w:rsidRDefault="008A661F" w:rsidP="00D647EF">
      <w:pPr>
        <w:rPr>
          <w:rFonts w:eastAsia="MS Mincho" w:cs="Arial"/>
          <w:szCs w:val="22"/>
          <w:lang w:val="en-GB" w:eastAsia="ja-JP" w:bidi="ar-SA"/>
        </w:rPr>
      </w:pPr>
      <w:r w:rsidRPr="006C06B4">
        <w:rPr>
          <w:rFonts w:eastAsia="MS Mincho" w:cs="Arial"/>
          <w:szCs w:val="22"/>
          <w:lang w:val="en-GB" w:eastAsia="ja-JP" w:bidi="ar-SA"/>
        </w:rPr>
        <w:t xml:space="preserve">Developmental states also implicate </w:t>
      </w:r>
      <w:r w:rsidR="00726DCE" w:rsidRPr="006C06B4">
        <w:rPr>
          <w:rFonts w:eastAsia="MS Mincho" w:cs="Arial"/>
          <w:szCs w:val="22"/>
          <w:lang w:val="en-GB" w:eastAsia="ja-JP" w:bidi="ar-SA"/>
        </w:rPr>
        <w:t>education</w:t>
      </w:r>
      <w:r w:rsidRPr="006C06B4">
        <w:rPr>
          <w:rFonts w:eastAsia="MS Mincho" w:cs="Arial"/>
          <w:szCs w:val="22"/>
          <w:lang w:val="en-GB" w:eastAsia="ja-JP" w:bidi="ar-SA"/>
        </w:rPr>
        <w:t xml:space="preserve">. </w:t>
      </w:r>
      <w:r w:rsidR="00550B9A" w:rsidRPr="006C06B4">
        <w:rPr>
          <w:rFonts w:eastAsia="MS Mincho" w:cs="Arial"/>
          <w:szCs w:val="22"/>
          <w:lang w:val="en-GB" w:eastAsia="ja-JP" w:bidi="ar-SA"/>
        </w:rPr>
        <w:t xml:space="preserve">The role of a </w:t>
      </w:r>
      <w:r w:rsidR="00D647EF" w:rsidRPr="006C06B4">
        <w:rPr>
          <w:rFonts w:eastAsia="MS Mincho" w:cs="Arial"/>
          <w:szCs w:val="22"/>
          <w:lang w:val="en-GB" w:eastAsia="ja-JP" w:bidi="ar-SA"/>
        </w:rPr>
        <w:t>developmental state</w:t>
      </w:r>
      <w:r w:rsidR="006946EB">
        <w:rPr>
          <w:rFonts w:eastAsia="MS Mincho" w:cs="Arial"/>
          <w:szCs w:val="22"/>
          <w:lang w:val="en-GB" w:eastAsia="ja-JP" w:bidi="ar-SA"/>
        </w:rPr>
        <w:t>:</w:t>
      </w:r>
      <w:r w:rsidR="00D647EF" w:rsidRPr="006C06B4">
        <w:rPr>
          <w:rFonts w:eastAsia="MS Mincho" w:cs="Arial"/>
          <w:szCs w:val="22"/>
          <w:lang w:val="en-GB" w:eastAsia="ja-JP" w:bidi="ar-SA"/>
        </w:rPr>
        <w:t xml:space="preserve"> </w:t>
      </w:r>
    </w:p>
    <w:p w:rsidR="00D647EF" w:rsidRPr="006C06B4" w:rsidRDefault="006946EB" w:rsidP="00D647EF">
      <w:pPr>
        <w:ind w:left="720"/>
        <w:rPr>
          <w:rFonts w:eastAsia="MS Mincho" w:cs="Arial"/>
          <w:szCs w:val="22"/>
          <w:lang w:val="en-GB" w:eastAsia="ja-JP" w:bidi="ar-SA"/>
        </w:rPr>
      </w:pPr>
      <w:r>
        <w:rPr>
          <w:rFonts w:eastAsia="MS Mincho" w:cs="Arial"/>
          <w:szCs w:val="22"/>
          <w:lang w:val="en-GB" w:eastAsia="ja-JP" w:bidi="ar-SA"/>
        </w:rPr>
        <w:t>“…</w:t>
      </w:r>
      <w:r w:rsidR="007B2E5D">
        <w:rPr>
          <w:rFonts w:eastAsia="MS Mincho" w:cs="Arial"/>
          <w:szCs w:val="22"/>
          <w:lang w:val="en-GB" w:eastAsia="ja-JP" w:bidi="ar-SA"/>
        </w:rPr>
        <w:t xml:space="preserve"> </w:t>
      </w:r>
      <w:r w:rsidR="00D647EF" w:rsidRPr="006C06B4">
        <w:rPr>
          <w:rFonts w:eastAsia="MS Mincho" w:cs="Arial"/>
          <w:szCs w:val="22"/>
          <w:lang w:val="en-GB" w:eastAsia="ja-JP" w:bidi="ar-SA"/>
        </w:rPr>
        <w:t xml:space="preserve">goes beyond economic planning and regulation. It also involves the construction of national identity and the legitimation of state power. </w:t>
      </w:r>
      <w:r>
        <w:rPr>
          <w:rFonts w:eastAsia="MS Mincho" w:cs="Arial"/>
          <w:szCs w:val="22"/>
          <w:lang w:val="en-GB" w:eastAsia="ja-JP" w:bidi="ar-SA"/>
        </w:rPr>
        <w:t>[</w:t>
      </w:r>
      <w:r w:rsidR="00D647EF" w:rsidRPr="006C06B4">
        <w:rPr>
          <w:rFonts w:eastAsia="MS Mincho" w:cs="Arial"/>
          <w:szCs w:val="22"/>
          <w:lang w:val="en-GB" w:eastAsia="ja-JP" w:bidi="ar-SA"/>
        </w:rPr>
        <w:t>Education</w:t>
      </w:r>
      <w:r>
        <w:rPr>
          <w:rFonts w:eastAsia="MS Mincho" w:cs="Arial"/>
          <w:szCs w:val="22"/>
          <w:lang w:val="en-GB" w:eastAsia="ja-JP" w:bidi="ar-SA"/>
        </w:rPr>
        <w:t xml:space="preserve">] </w:t>
      </w:r>
      <w:r w:rsidR="00D647EF" w:rsidRPr="006C06B4">
        <w:rPr>
          <w:rFonts w:eastAsia="MS Mincho" w:cs="Arial"/>
          <w:szCs w:val="22"/>
          <w:lang w:val="en-GB" w:eastAsia="ja-JP" w:bidi="ar-SA"/>
        </w:rPr>
        <w:t>develops the attitudes and motivations in individuals which will ensure continuing collective commitment to and active participation in the goals of national development</w:t>
      </w:r>
      <w:r>
        <w:rPr>
          <w:rFonts w:eastAsia="MS Mincho" w:cs="Arial"/>
          <w:szCs w:val="22"/>
          <w:lang w:val="en-GB" w:eastAsia="ja-JP" w:bidi="ar-SA"/>
        </w:rPr>
        <w:t>”.</w:t>
      </w:r>
      <w:r w:rsidR="00D647EF" w:rsidRPr="006C06B4">
        <w:rPr>
          <w:rFonts w:eastAsia="MS Mincho" w:cs="Arial"/>
          <w:szCs w:val="22"/>
          <w:lang w:val="en-GB" w:eastAsia="ja-JP" w:bidi="ar-SA"/>
        </w:rPr>
        <w:t xml:space="preserve"> </w:t>
      </w:r>
      <w:r>
        <w:rPr>
          <w:rFonts w:eastAsia="MS Mincho" w:cs="Arial"/>
          <w:szCs w:val="22"/>
          <w:lang w:val="en-GB" w:eastAsia="ja-JP" w:bidi="ar-SA"/>
        </w:rPr>
        <w:br/>
      </w:r>
      <w:r w:rsidR="00D647EF" w:rsidRPr="006C06B4">
        <w:rPr>
          <w:rFonts w:eastAsia="MS Mincho" w:cs="Arial"/>
          <w:szCs w:val="22"/>
          <w:lang w:val="en-GB" w:eastAsia="ja-JP" w:bidi="ar-SA"/>
        </w:rPr>
        <w:t>(Green, 1997</w:t>
      </w:r>
      <w:r>
        <w:rPr>
          <w:rFonts w:eastAsia="MS Mincho" w:cs="Arial"/>
          <w:szCs w:val="22"/>
          <w:lang w:val="en-GB" w:eastAsia="ja-JP" w:bidi="ar-SA"/>
        </w:rPr>
        <w:t>,</w:t>
      </w:r>
      <w:r w:rsidRPr="006C06B4">
        <w:rPr>
          <w:rFonts w:eastAsia="MS Mincho" w:cs="Arial"/>
          <w:szCs w:val="22"/>
          <w:lang w:val="en-GB" w:eastAsia="ja-JP" w:bidi="ar-SA"/>
        </w:rPr>
        <w:t xml:space="preserve"> </w:t>
      </w:r>
      <w:r>
        <w:rPr>
          <w:rFonts w:eastAsia="MS Mincho" w:cs="Arial"/>
          <w:szCs w:val="22"/>
          <w:lang w:val="en-GB" w:eastAsia="ja-JP" w:bidi="ar-SA"/>
        </w:rPr>
        <w:t>pp</w:t>
      </w:r>
      <w:r w:rsidR="00D647EF" w:rsidRPr="006C06B4">
        <w:rPr>
          <w:rFonts w:eastAsia="MS Mincho" w:cs="Arial"/>
          <w:szCs w:val="22"/>
          <w:lang w:val="en-GB" w:eastAsia="ja-JP" w:bidi="ar-SA"/>
        </w:rPr>
        <w:t>47-48)</w:t>
      </w:r>
    </w:p>
    <w:p w:rsidR="00726DCE" w:rsidRPr="006C06B4" w:rsidRDefault="00726DCE" w:rsidP="00726DCE">
      <w:pPr>
        <w:rPr>
          <w:rFonts w:eastAsia="MS Mincho" w:cs="Arial"/>
          <w:szCs w:val="22"/>
          <w:lang w:val="en-GB" w:eastAsia="en-AU" w:bidi="ar-SA"/>
        </w:rPr>
      </w:pPr>
      <w:r w:rsidRPr="006C06B4">
        <w:rPr>
          <w:rFonts w:eastAsia="MS Mincho" w:cs="Arial"/>
          <w:szCs w:val="22"/>
          <w:lang w:val="en-GB" w:eastAsia="en-AU" w:bidi="ar-SA"/>
        </w:rPr>
        <w:t>Education is used by states as a political tool to legitimate who gets what</w:t>
      </w:r>
      <w:r w:rsidR="0043080E">
        <w:rPr>
          <w:rFonts w:eastAsia="MS Mincho" w:cs="Arial"/>
          <w:szCs w:val="22"/>
          <w:lang w:val="en-GB" w:eastAsia="en-AU" w:bidi="ar-SA"/>
        </w:rPr>
        <w:t>,</w:t>
      </w:r>
      <w:r w:rsidRPr="006C06B4">
        <w:rPr>
          <w:rFonts w:eastAsia="MS Mincho" w:cs="Arial"/>
          <w:szCs w:val="22"/>
          <w:lang w:val="en-GB" w:eastAsia="en-AU" w:bidi="ar-SA"/>
        </w:rPr>
        <w:t xml:space="preserve"> and for political socialisation, especially in the creation of national identity. The use of education to promote national identity has been particularly potent in the post-colonial era, as seen in discussions and conflicts surrounding the choice of official languages of government and media of instruction in schools and universities. Economic globalisation and the need to maintain national sovereignty </w:t>
      </w:r>
      <w:r w:rsidR="0043080E" w:rsidRPr="006C06B4">
        <w:rPr>
          <w:rFonts w:eastAsia="MS Mincho" w:cs="Arial"/>
          <w:szCs w:val="22"/>
          <w:lang w:val="en-GB" w:eastAsia="en-AU" w:bidi="ar-SA"/>
        </w:rPr>
        <w:t>ha</w:t>
      </w:r>
      <w:r w:rsidR="0043080E">
        <w:rPr>
          <w:rFonts w:eastAsia="MS Mincho" w:cs="Arial"/>
          <w:szCs w:val="22"/>
          <w:lang w:val="en-GB" w:eastAsia="en-AU" w:bidi="ar-SA"/>
        </w:rPr>
        <w:t>ve</w:t>
      </w:r>
      <w:r w:rsidR="0043080E" w:rsidRPr="006C06B4">
        <w:rPr>
          <w:rFonts w:eastAsia="MS Mincho" w:cs="Arial"/>
          <w:szCs w:val="22"/>
          <w:lang w:val="en-GB" w:eastAsia="en-AU" w:bidi="ar-SA"/>
        </w:rPr>
        <w:t xml:space="preserve"> </w:t>
      </w:r>
      <w:r w:rsidRPr="006C06B4">
        <w:rPr>
          <w:rFonts w:eastAsia="MS Mincho" w:cs="Arial"/>
          <w:szCs w:val="22"/>
          <w:lang w:val="en-GB" w:eastAsia="en-AU" w:bidi="ar-SA"/>
        </w:rPr>
        <w:t>given many of these discussions new impetus. Education is used to bolster 'self-strengthening' resistance to the encroachments of Western and/or Asian imperialism and to further projects of post-co</w:t>
      </w:r>
      <w:r w:rsidR="008A661F" w:rsidRPr="006C06B4">
        <w:rPr>
          <w:rFonts w:eastAsia="MS Mincho" w:cs="Arial"/>
          <w:szCs w:val="22"/>
          <w:lang w:val="en-GB" w:eastAsia="en-AU" w:bidi="ar-SA"/>
        </w:rPr>
        <w:t xml:space="preserve">lonial nation-building </w:t>
      </w:r>
      <w:r w:rsidRPr="006C06B4">
        <w:rPr>
          <w:rFonts w:eastAsia="MS Mincho" w:cs="Arial"/>
          <w:szCs w:val="22"/>
          <w:lang w:val="en-GB" w:eastAsia="en-AU" w:bidi="ar-SA"/>
        </w:rPr>
        <w:t xml:space="preserve">(Lall and Vickers, 2010). </w:t>
      </w:r>
    </w:p>
    <w:p w:rsidR="008A661F" w:rsidRPr="006C06B4" w:rsidRDefault="00726DCE" w:rsidP="00726DCE">
      <w:pPr>
        <w:rPr>
          <w:rFonts w:eastAsia="MS Mincho" w:cs="Arial"/>
          <w:szCs w:val="22"/>
          <w:lang w:val="en-GB"/>
        </w:rPr>
      </w:pPr>
      <w:r w:rsidRPr="006C06B4">
        <w:rPr>
          <w:rFonts w:eastAsia="MS Mincho" w:cs="Arial"/>
          <w:szCs w:val="22"/>
        </w:rPr>
        <w:t xml:space="preserve">The </w:t>
      </w:r>
      <w:r w:rsidRPr="006C06B4">
        <w:rPr>
          <w:rFonts w:eastAsia="MS Mincho" w:cs="Arial"/>
          <w:szCs w:val="22"/>
          <w:lang w:val="en-GB"/>
        </w:rPr>
        <w:t xml:space="preserve">creation of strong national identities in the wake of colonial independence and economic and other political crises has been an important ingredient in the subsequent economic rise of the Asian tigers. Education plays a strong role here, through, </w:t>
      </w:r>
      <w:r w:rsidRPr="006C06B4">
        <w:rPr>
          <w:rFonts w:eastAsia="MS Mincho" w:cs="Arial"/>
          <w:i/>
          <w:szCs w:val="22"/>
          <w:lang w:val="en-GB"/>
        </w:rPr>
        <w:t>inter alia,</w:t>
      </w:r>
      <w:r w:rsidRPr="006C06B4">
        <w:rPr>
          <w:rFonts w:eastAsia="MS Mincho" w:cs="Arial"/>
          <w:szCs w:val="22"/>
          <w:lang w:val="en-GB"/>
        </w:rPr>
        <w:t xml:space="preserve"> language policies, curricula and student admission policies to schools and universities. </w:t>
      </w:r>
    </w:p>
    <w:p w:rsidR="00726DCE" w:rsidRPr="006C06B4" w:rsidRDefault="00726DCE" w:rsidP="00726DCE">
      <w:pPr>
        <w:rPr>
          <w:rFonts w:eastAsia="MS Mincho" w:cs="Arial"/>
          <w:szCs w:val="22"/>
          <w:lang w:val="en-GB"/>
        </w:rPr>
      </w:pPr>
      <w:r w:rsidRPr="006C06B4">
        <w:rPr>
          <w:rFonts w:eastAsia="MS Mincho" w:cs="Arial"/>
          <w:szCs w:val="22"/>
          <w:lang w:val="en-GB"/>
        </w:rPr>
        <w:t>Morris and Sweeting (1995) offer a comparative analysis of education policies and investment in Singapore, Hong Kong, Korea and Taiwan</w:t>
      </w:r>
      <w:r w:rsidR="00025D4F" w:rsidRPr="006C06B4">
        <w:rPr>
          <w:rFonts w:eastAsia="MS Mincho" w:cs="Arial"/>
          <w:szCs w:val="22"/>
          <w:lang w:val="en-GB"/>
        </w:rPr>
        <w:t xml:space="preserve"> during the periods when they made their transitions from low to middle income countries (Table </w:t>
      </w:r>
      <w:r w:rsidR="00FF74C8">
        <w:rPr>
          <w:rFonts w:eastAsia="MS Mincho" w:cs="Arial"/>
          <w:szCs w:val="22"/>
          <w:lang w:val="en-GB"/>
        </w:rPr>
        <w:t>1</w:t>
      </w:r>
      <w:r w:rsidR="00025D4F" w:rsidRPr="006C06B4">
        <w:rPr>
          <w:rFonts w:eastAsia="MS Mincho" w:cs="Arial"/>
          <w:szCs w:val="22"/>
          <w:lang w:val="en-GB"/>
        </w:rPr>
        <w:t>)</w:t>
      </w:r>
      <w:r w:rsidRPr="006C06B4">
        <w:rPr>
          <w:rFonts w:eastAsia="MS Mincho" w:cs="Arial"/>
          <w:szCs w:val="22"/>
          <w:lang w:val="en-GB"/>
        </w:rPr>
        <w:t xml:space="preserve">. They </w:t>
      </w:r>
      <w:r w:rsidR="0043080E" w:rsidRPr="006C06B4">
        <w:rPr>
          <w:rFonts w:eastAsia="MS Mincho" w:cs="Arial"/>
          <w:szCs w:val="22"/>
          <w:lang w:val="en-GB"/>
        </w:rPr>
        <w:t>emphasi</w:t>
      </w:r>
      <w:r w:rsidR="0043080E">
        <w:rPr>
          <w:rFonts w:eastAsia="MS Mincho" w:cs="Arial"/>
          <w:szCs w:val="22"/>
          <w:lang w:val="en-GB"/>
        </w:rPr>
        <w:t>s</w:t>
      </w:r>
      <w:r w:rsidR="0043080E" w:rsidRPr="006C06B4">
        <w:rPr>
          <w:rFonts w:eastAsia="MS Mincho" w:cs="Arial"/>
          <w:szCs w:val="22"/>
          <w:lang w:val="en-GB"/>
        </w:rPr>
        <w:t xml:space="preserve">e </w:t>
      </w:r>
      <w:r w:rsidRPr="006C06B4">
        <w:rPr>
          <w:rFonts w:eastAsia="MS Mincho" w:cs="Arial"/>
          <w:szCs w:val="22"/>
          <w:lang w:val="en-GB"/>
        </w:rPr>
        <w:t>the role of education in serving</w:t>
      </w:r>
      <w:r w:rsidR="0043080E">
        <w:rPr>
          <w:rFonts w:eastAsia="MS Mincho" w:cs="Arial"/>
          <w:szCs w:val="22"/>
          <w:lang w:val="en-GB"/>
        </w:rPr>
        <w:t>:</w:t>
      </w:r>
      <w:r w:rsidRPr="006C06B4">
        <w:rPr>
          <w:rFonts w:eastAsia="MS Mincho" w:cs="Arial"/>
          <w:szCs w:val="22"/>
          <w:lang w:val="en-GB"/>
        </w:rPr>
        <w:t xml:space="preserve"> </w:t>
      </w:r>
    </w:p>
    <w:p w:rsidR="00726DCE" w:rsidRPr="006C06B4" w:rsidRDefault="00726DCE" w:rsidP="00A82888">
      <w:pPr>
        <w:pStyle w:val="ListParagraph"/>
        <w:numPr>
          <w:ilvl w:val="0"/>
          <w:numId w:val="10"/>
        </w:numPr>
        <w:rPr>
          <w:rFonts w:eastAsia="MS Mincho" w:cs="Arial"/>
          <w:szCs w:val="22"/>
          <w:lang w:val="en-GB"/>
        </w:rPr>
      </w:pPr>
      <w:r w:rsidRPr="006C06B4">
        <w:rPr>
          <w:rFonts w:eastAsia="MS Mincho" w:cs="Arial"/>
          <w:szCs w:val="22"/>
          <w:lang w:val="en-GB"/>
        </w:rPr>
        <w:t xml:space="preserve">the maintenance of strong states </w:t>
      </w:r>
    </w:p>
    <w:p w:rsidR="00726DCE" w:rsidRPr="006C06B4" w:rsidRDefault="00726DCE" w:rsidP="00A82888">
      <w:pPr>
        <w:pStyle w:val="ListParagraph"/>
        <w:numPr>
          <w:ilvl w:val="0"/>
          <w:numId w:val="10"/>
        </w:numPr>
        <w:rPr>
          <w:rFonts w:eastAsia="MS Mincho" w:cs="Arial"/>
          <w:szCs w:val="22"/>
          <w:lang w:val="en-GB"/>
        </w:rPr>
      </w:pPr>
      <w:r w:rsidRPr="006C06B4">
        <w:rPr>
          <w:rFonts w:eastAsia="MS Mincho" w:cs="Arial"/>
          <w:szCs w:val="22"/>
          <w:lang w:val="en-GB"/>
        </w:rPr>
        <w:t xml:space="preserve">rapid economic and technological advancement </w:t>
      </w:r>
    </w:p>
    <w:p w:rsidR="0075685A" w:rsidRPr="006C06B4" w:rsidRDefault="00726DCE" w:rsidP="00A82888">
      <w:pPr>
        <w:pStyle w:val="ListParagraph"/>
        <w:numPr>
          <w:ilvl w:val="0"/>
          <w:numId w:val="10"/>
        </w:numPr>
        <w:rPr>
          <w:rFonts w:eastAsia="MS Mincho" w:cs="Arial"/>
          <w:szCs w:val="22"/>
          <w:lang w:val="en-GB"/>
        </w:rPr>
      </w:pPr>
      <w:r w:rsidRPr="006C06B4">
        <w:rPr>
          <w:rFonts w:eastAsia="MS Mincho" w:cs="Arial"/>
          <w:szCs w:val="22"/>
          <w:lang w:val="en-GB"/>
        </w:rPr>
        <w:t xml:space="preserve">the creation of a distinctive sense of national solidarity and identity. </w:t>
      </w:r>
    </w:p>
    <w:p w:rsidR="0075685A" w:rsidRPr="006C06B4" w:rsidRDefault="0075685A">
      <w:pPr>
        <w:pStyle w:val="ListParagraph"/>
        <w:ind w:left="1080"/>
        <w:rPr>
          <w:rFonts w:eastAsia="MS Mincho" w:cs="Arial"/>
          <w:szCs w:val="22"/>
          <w:lang w:val="en-GB"/>
        </w:rPr>
      </w:pPr>
    </w:p>
    <w:p w:rsidR="00CF2227" w:rsidRDefault="00726DCE" w:rsidP="00CF2227">
      <w:pPr>
        <w:pStyle w:val="ListParagraph"/>
        <w:ind w:left="0" w:firstLine="0"/>
        <w:rPr>
          <w:rFonts w:eastAsia="MS Mincho" w:cs="Arial"/>
          <w:szCs w:val="22"/>
          <w:lang w:val="en-GB"/>
        </w:rPr>
      </w:pPr>
      <w:r w:rsidRPr="006C06B4">
        <w:rPr>
          <w:rFonts w:eastAsia="MS Mincho" w:cs="Arial"/>
          <w:szCs w:val="22"/>
          <w:lang w:val="en-GB"/>
        </w:rPr>
        <w:t>They are struck by the differences and the similarities between these four in the ways that education</w:t>
      </w:r>
      <w:r w:rsidR="00540111" w:rsidRPr="006C06B4">
        <w:rPr>
          <w:rFonts w:eastAsia="MS Mincho" w:cs="Arial"/>
          <w:szCs w:val="22"/>
          <w:lang w:val="en-GB"/>
        </w:rPr>
        <w:t xml:space="preserve"> provision </w:t>
      </w:r>
      <w:r w:rsidRPr="006C06B4">
        <w:rPr>
          <w:rFonts w:eastAsia="MS Mincho" w:cs="Arial"/>
          <w:szCs w:val="22"/>
          <w:lang w:val="en-GB"/>
        </w:rPr>
        <w:t>meet</w:t>
      </w:r>
      <w:r w:rsidR="00540111" w:rsidRPr="006C06B4">
        <w:rPr>
          <w:rFonts w:eastAsia="MS Mincho" w:cs="Arial"/>
          <w:szCs w:val="22"/>
          <w:lang w:val="en-GB"/>
        </w:rPr>
        <w:t>s</w:t>
      </w:r>
      <w:r w:rsidRPr="006C06B4">
        <w:rPr>
          <w:rFonts w:eastAsia="MS Mincho" w:cs="Arial"/>
          <w:szCs w:val="22"/>
          <w:lang w:val="en-GB"/>
        </w:rPr>
        <w:t xml:space="preserve"> these objectives. </w:t>
      </w:r>
      <w:r w:rsidR="00025D4F" w:rsidRPr="006C06B4">
        <w:rPr>
          <w:rFonts w:eastAsia="MS Mincho" w:cs="Arial"/>
          <w:szCs w:val="22"/>
          <w:lang w:val="en-GB"/>
        </w:rPr>
        <w:t>In other words, there is no single educational ‘panacea’.</w:t>
      </w:r>
    </w:p>
    <w:p w:rsidR="0075685A" w:rsidRPr="006C06B4" w:rsidRDefault="00025D4F" w:rsidP="00A26E52">
      <w:pPr>
        <w:pStyle w:val="Tableheading"/>
        <w:rPr>
          <w:rFonts w:eastAsia="MS Mincho"/>
          <w:lang w:val="en-GB"/>
        </w:rPr>
      </w:pPr>
      <w:bookmarkStart w:id="23" w:name="_Toc275509599"/>
      <w:r w:rsidRPr="006C06B4">
        <w:rPr>
          <w:rFonts w:eastAsia="MS Mincho"/>
          <w:lang w:val="en-GB"/>
        </w:rPr>
        <w:t xml:space="preserve">Table </w:t>
      </w:r>
      <w:r w:rsidR="00B80996">
        <w:rPr>
          <w:rFonts w:eastAsia="MS Mincho"/>
          <w:lang w:val="en-GB"/>
        </w:rPr>
        <w:t>1:</w:t>
      </w:r>
      <w:r w:rsidRPr="006C06B4">
        <w:rPr>
          <w:rFonts w:eastAsia="MS Mincho"/>
          <w:lang w:val="en-GB"/>
        </w:rPr>
        <w:t xml:space="preserve"> </w:t>
      </w:r>
      <w:r w:rsidR="006C06B4" w:rsidRPr="006C06B4">
        <w:rPr>
          <w:rFonts w:eastAsia="MS Mincho"/>
          <w:lang w:val="en-GB"/>
        </w:rPr>
        <w:t xml:space="preserve">Differences and </w:t>
      </w:r>
      <w:r w:rsidR="00A26E52">
        <w:rPr>
          <w:rFonts w:eastAsia="MS Mincho"/>
          <w:lang w:val="en-GB"/>
        </w:rPr>
        <w:t>s</w:t>
      </w:r>
      <w:r w:rsidR="006C06B4" w:rsidRPr="006C06B4">
        <w:rPr>
          <w:rFonts w:eastAsia="MS Mincho"/>
          <w:lang w:val="en-GB"/>
        </w:rPr>
        <w:t xml:space="preserve">imilarities between the Asian </w:t>
      </w:r>
      <w:r w:rsidR="00A26E52">
        <w:rPr>
          <w:rFonts w:eastAsia="MS Mincho"/>
          <w:lang w:val="en-GB"/>
        </w:rPr>
        <w:t>t</w:t>
      </w:r>
      <w:r w:rsidR="006C06B4" w:rsidRPr="006C06B4">
        <w:rPr>
          <w:rFonts w:eastAsia="MS Mincho"/>
          <w:lang w:val="en-GB"/>
        </w:rPr>
        <w:t xml:space="preserve">igers in </w:t>
      </w:r>
      <w:r w:rsidR="00A26E52">
        <w:rPr>
          <w:rFonts w:eastAsia="MS Mincho"/>
          <w:lang w:val="en-GB"/>
        </w:rPr>
        <w:t>e</w:t>
      </w:r>
      <w:r w:rsidR="006C06B4" w:rsidRPr="006C06B4">
        <w:rPr>
          <w:rFonts w:eastAsia="MS Mincho"/>
          <w:lang w:val="en-GB"/>
        </w:rPr>
        <w:t xml:space="preserve">ducation </w:t>
      </w:r>
      <w:r w:rsidR="00A26E52">
        <w:rPr>
          <w:rFonts w:eastAsia="MS Mincho"/>
          <w:lang w:val="en-GB"/>
        </w:rPr>
        <w:t>p</w:t>
      </w:r>
      <w:r w:rsidR="006C06B4" w:rsidRPr="006C06B4">
        <w:rPr>
          <w:rFonts w:eastAsia="MS Mincho"/>
          <w:lang w:val="en-GB"/>
        </w:rPr>
        <w:t>rovision</w:t>
      </w:r>
      <w:bookmarkEnd w:id="23"/>
    </w:p>
    <w:tbl>
      <w:tblPr>
        <w:tblStyle w:val="TableGrid"/>
        <w:tblW w:w="0" w:type="auto"/>
        <w:tblInd w:w="108" w:type="dxa"/>
        <w:tblLook w:val="04A0"/>
      </w:tblPr>
      <w:tblGrid>
        <w:gridCol w:w="4525"/>
        <w:gridCol w:w="4634"/>
      </w:tblGrid>
      <w:tr w:rsidR="00726DCE" w:rsidRPr="00A26E52">
        <w:tc>
          <w:tcPr>
            <w:tcW w:w="4525" w:type="dxa"/>
            <w:shd w:val="clear" w:color="auto" w:fill="C5E0B3" w:themeFill="accent6" w:themeFillTint="66"/>
          </w:tcPr>
          <w:p w:rsidR="00726DCE" w:rsidRPr="00A26E52" w:rsidRDefault="00726DCE" w:rsidP="00A26E52">
            <w:pPr>
              <w:spacing w:before="40" w:after="40"/>
              <w:rPr>
                <w:rFonts w:eastAsia="MS Mincho" w:cs="Arial"/>
                <w:b/>
                <w:sz w:val="18"/>
                <w:szCs w:val="18"/>
                <w:lang w:val="en-GB"/>
              </w:rPr>
            </w:pPr>
            <w:r w:rsidRPr="00A26E52">
              <w:rPr>
                <w:rFonts w:eastAsia="MS Mincho" w:cs="Arial"/>
                <w:b/>
                <w:sz w:val="18"/>
                <w:szCs w:val="18"/>
                <w:lang w:val="en-GB"/>
              </w:rPr>
              <w:t>Differences</w:t>
            </w:r>
          </w:p>
        </w:tc>
        <w:tc>
          <w:tcPr>
            <w:tcW w:w="4634" w:type="dxa"/>
            <w:shd w:val="clear" w:color="auto" w:fill="C5E0B3" w:themeFill="accent6" w:themeFillTint="66"/>
          </w:tcPr>
          <w:p w:rsidR="00726DCE" w:rsidRPr="00A26E52" w:rsidRDefault="00726DCE" w:rsidP="00A26E52">
            <w:pPr>
              <w:spacing w:before="40" w:after="40"/>
              <w:rPr>
                <w:rFonts w:eastAsia="MS Mincho" w:cs="Arial"/>
                <w:b/>
                <w:sz w:val="18"/>
                <w:szCs w:val="18"/>
                <w:lang w:val="en-GB"/>
              </w:rPr>
            </w:pPr>
            <w:r w:rsidRPr="00A26E52">
              <w:rPr>
                <w:rFonts w:eastAsia="MS Mincho" w:cs="Arial"/>
                <w:b/>
                <w:sz w:val="18"/>
                <w:szCs w:val="18"/>
                <w:lang w:val="en-GB"/>
              </w:rPr>
              <w:t>Similarities</w:t>
            </w:r>
          </w:p>
        </w:tc>
      </w:tr>
      <w:tr w:rsidR="00726DCE" w:rsidRPr="006C06B4">
        <w:tc>
          <w:tcPr>
            <w:tcW w:w="4525" w:type="dxa"/>
          </w:tcPr>
          <w:p w:rsidR="00726DCE" w:rsidRPr="006C06B4" w:rsidRDefault="00726DCE" w:rsidP="00A26E52">
            <w:pPr>
              <w:spacing w:before="40" w:after="40"/>
              <w:rPr>
                <w:rFonts w:eastAsia="MS Mincho" w:cs="Arial"/>
                <w:sz w:val="18"/>
                <w:szCs w:val="18"/>
                <w:lang w:val="en-GB"/>
              </w:rPr>
            </w:pPr>
            <w:r w:rsidRPr="006C06B4">
              <w:rPr>
                <w:rFonts w:eastAsia="MS Mincho" w:cs="Arial"/>
                <w:sz w:val="18"/>
                <w:szCs w:val="18"/>
                <w:lang w:val="en-GB"/>
              </w:rPr>
              <w:t xml:space="preserve">Greater use made of manpower planning to guide educational planning in the period </w:t>
            </w:r>
            <w:r w:rsidR="00A26E52">
              <w:rPr>
                <w:rFonts w:eastAsia="MS Mincho" w:cs="Arial"/>
                <w:sz w:val="18"/>
                <w:szCs w:val="18"/>
                <w:lang w:val="en-GB"/>
              </w:rPr>
              <w:t>after initial industrialisation</w:t>
            </w:r>
            <w:r w:rsidRPr="006C06B4">
              <w:rPr>
                <w:rFonts w:eastAsia="MS Mincho" w:cs="Arial"/>
                <w:sz w:val="18"/>
                <w:szCs w:val="18"/>
                <w:lang w:val="en-GB"/>
              </w:rPr>
              <w:t xml:space="preserve"> in Taiwan and South Korea</w:t>
            </w:r>
          </w:p>
        </w:tc>
        <w:tc>
          <w:tcPr>
            <w:tcW w:w="4634" w:type="dxa"/>
          </w:tcPr>
          <w:p w:rsidR="00726DCE" w:rsidRPr="006C06B4" w:rsidRDefault="00B436A3" w:rsidP="00A26E52">
            <w:pPr>
              <w:spacing w:before="40" w:after="40"/>
              <w:rPr>
                <w:rFonts w:eastAsia="MS Mincho" w:cs="Arial"/>
                <w:sz w:val="18"/>
                <w:szCs w:val="18"/>
                <w:lang w:val="en-GB"/>
              </w:rPr>
            </w:pPr>
            <w:r w:rsidRPr="006C06B4">
              <w:rPr>
                <w:rFonts w:eastAsia="MS Mincho" w:cs="Arial"/>
                <w:sz w:val="18"/>
                <w:szCs w:val="18"/>
                <w:lang w:val="en-GB"/>
              </w:rPr>
              <w:t>High levels of basic education and literacy for males and females were available to the population before initial economic take-off</w:t>
            </w:r>
          </w:p>
        </w:tc>
      </w:tr>
      <w:tr w:rsidR="00726DCE" w:rsidRPr="006C06B4">
        <w:tc>
          <w:tcPr>
            <w:tcW w:w="4525" w:type="dxa"/>
          </w:tcPr>
          <w:p w:rsidR="00726DCE" w:rsidRPr="006C06B4" w:rsidRDefault="00726DCE" w:rsidP="00A26E52">
            <w:pPr>
              <w:spacing w:before="40" w:after="40"/>
              <w:rPr>
                <w:rFonts w:eastAsia="MS Mincho" w:cs="Arial"/>
                <w:sz w:val="18"/>
                <w:szCs w:val="18"/>
                <w:lang w:val="en-GB"/>
              </w:rPr>
            </w:pPr>
            <w:r w:rsidRPr="006C06B4">
              <w:rPr>
                <w:rFonts w:eastAsia="MS Mincho" w:cs="Arial"/>
                <w:sz w:val="18"/>
                <w:szCs w:val="18"/>
                <w:lang w:val="en-GB"/>
              </w:rPr>
              <w:t>Educational planning left to the market more in Singapore and Hong Kong</w:t>
            </w:r>
          </w:p>
        </w:tc>
        <w:tc>
          <w:tcPr>
            <w:tcW w:w="4634" w:type="dxa"/>
          </w:tcPr>
          <w:p w:rsidR="00726DCE" w:rsidRPr="006C06B4" w:rsidRDefault="00B436A3" w:rsidP="00A26E52">
            <w:pPr>
              <w:spacing w:before="40" w:after="40"/>
              <w:rPr>
                <w:rFonts w:eastAsia="MS Mincho" w:cs="Arial"/>
                <w:sz w:val="18"/>
                <w:szCs w:val="18"/>
                <w:lang w:val="en-GB"/>
              </w:rPr>
            </w:pPr>
            <w:r w:rsidRPr="006C06B4">
              <w:rPr>
                <w:rFonts w:eastAsia="MS Mincho" w:cs="Arial"/>
                <w:sz w:val="18"/>
                <w:szCs w:val="18"/>
                <w:lang w:val="en-GB"/>
              </w:rPr>
              <w:t>Expansion of secondary and then tertiary education in parallel with shifts towards technology-dependent manufacturing</w:t>
            </w:r>
          </w:p>
        </w:tc>
      </w:tr>
      <w:tr w:rsidR="00726DCE" w:rsidRPr="006C06B4">
        <w:tc>
          <w:tcPr>
            <w:tcW w:w="4525" w:type="dxa"/>
          </w:tcPr>
          <w:p w:rsidR="00726DCE" w:rsidRPr="006C06B4" w:rsidRDefault="00A26E52" w:rsidP="00A26E52">
            <w:pPr>
              <w:spacing w:before="40" w:after="40"/>
              <w:rPr>
                <w:rFonts w:eastAsia="MS Mincho" w:cs="Arial"/>
                <w:sz w:val="18"/>
                <w:szCs w:val="18"/>
                <w:lang w:val="en-GB"/>
              </w:rPr>
            </w:pPr>
            <w:r>
              <w:rPr>
                <w:rFonts w:eastAsia="MS Mincho" w:cs="Arial"/>
                <w:sz w:val="18"/>
                <w:szCs w:val="18"/>
                <w:lang w:val="en-GB"/>
              </w:rPr>
              <w:t>Greater</w:t>
            </w:r>
            <w:r w:rsidR="00B436A3" w:rsidRPr="006C06B4">
              <w:rPr>
                <w:rFonts w:eastAsia="MS Mincho" w:cs="Arial"/>
                <w:sz w:val="18"/>
                <w:szCs w:val="18"/>
                <w:lang w:val="en-GB"/>
              </w:rPr>
              <w:t xml:space="preserve"> stress on technical and vocational education in Taiwan and South Korea</w:t>
            </w:r>
          </w:p>
        </w:tc>
        <w:tc>
          <w:tcPr>
            <w:tcW w:w="4634" w:type="dxa"/>
          </w:tcPr>
          <w:p w:rsidR="00726DCE" w:rsidRPr="006C06B4" w:rsidRDefault="00B436A3" w:rsidP="00A26E52">
            <w:pPr>
              <w:spacing w:before="40" w:after="40"/>
              <w:rPr>
                <w:rFonts w:eastAsia="MS Mincho" w:cs="Arial"/>
                <w:sz w:val="18"/>
                <w:szCs w:val="18"/>
                <w:lang w:val="en-GB"/>
              </w:rPr>
            </w:pPr>
            <w:r w:rsidRPr="006C06B4">
              <w:rPr>
                <w:rFonts w:eastAsia="MS Mincho" w:cs="Arial"/>
                <w:sz w:val="18"/>
                <w:szCs w:val="18"/>
                <w:lang w:val="en-GB"/>
              </w:rPr>
              <w:t>The school systems have been open, competitive and largely meritocratic, offering all sections of society the prospect of upward social mobility</w:t>
            </w:r>
          </w:p>
        </w:tc>
      </w:tr>
      <w:tr w:rsidR="00726DCE" w:rsidRPr="006C06B4">
        <w:tc>
          <w:tcPr>
            <w:tcW w:w="4525" w:type="dxa"/>
          </w:tcPr>
          <w:p w:rsidR="00726DCE" w:rsidRPr="006C06B4" w:rsidRDefault="00B436A3" w:rsidP="00A26E52">
            <w:pPr>
              <w:spacing w:before="40" w:after="40"/>
              <w:rPr>
                <w:rFonts w:eastAsia="MS Mincho" w:cs="Arial"/>
                <w:sz w:val="18"/>
                <w:szCs w:val="18"/>
                <w:lang w:val="en-GB"/>
              </w:rPr>
            </w:pPr>
            <w:r w:rsidRPr="006C06B4">
              <w:rPr>
                <w:rFonts w:eastAsia="MS Mincho" w:cs="Arial"/>
                <w:sz w:val="18"/>
                <w:szCs w:val="18"/>
                <w:lang w:val="en-GB"/>
              </w:rPr>
              <w:t>In Taiwan and South Korea tertiary provision became more technically-oriented and the private sector was encouraged to expand</w:t>
            </w:r>
          </w:p>
        </w:tc>
        <w:tc>
          <w:tcPr>
            <w:tcW w:w="4634" w:type="dxa"/>
          </w:tcPr>
          <w:p w:rsidR="00726DCE" w:rsidRPr="006C06B4" w:rsidRDefault="00357B98" w:rsidP="00A26E52">
            <w:pPr>
              <w:spacing w:before="40" w:after="40"/>
              <w:rPr>
                <w:rFonts w:eastAsia="MS Mincho" w:cs="Arial"/>
                <w:sz w:val="18"/>
                <w:szCs w:val="18"/>
                <w:lang w:val="en-GB"/>
              </w:rPr>
            </w:pPr>
            <w:r>
              <w:rPr>
                <w:rFonts w:eastAsia="MS Mincho" w:cs="Arial"/>
                <w:sz w:val="18"/>
                <w:szCs w:val="18"/>
                <w:lang w:val="en-GB"/>
              </w:rPr>
              <w:t>I</w:t>
            </w:r>
            <w:r w:rsidRPr="006C06B4">
              <w:rPr>
                <w:rFonts w:eastAsia="MS Mincho" w:cs="Arial"/>
                <w:sz w:val="18"/>
                <w:szCs w:val="18"/>
                <w:lang w:val="en-GB"/>
              </w:rPr>
              <w:t xml:space="preserve">n </w:t>
            </w:r>
            <w:r w:rsidR="00B436A3" w:rsidRPr="006C06B4">
              <w:rPr>
                <w:rFonts w:eastAsia="MS Mincho" w:cs="Arial"/>
                <w:sz w:val="18"/>
                <w:szCs w:val="18"/>
                <w:lang w:val="en-GB"/>
              </w:rPr>
              <w:t>Singapore, Taiwan, Korea and Singapore, (but not Hong Kong), school curricula have been used to promote a strong sense of social cohesion, patriotism and national identity</w:t>
            </w:r>
          </w:p>
        </w:tc>
      </w:tr>
      <w:tr w:rsidR="00726DCE" w:rsidRPr="006C06B4">
        <w:trPr>
          <w:trHeight w:val="764"/>
        </w:trPr>
        <w:tc>
          <w:tcPr>
            <w:tcW w:w="4525" w:type="dxa"/>
          </w:tcPr>
          <w:p w:rsidR="00726DCE" w:rsidRPr="006C06B4" w:rsidRDefault="00726DCE" w:rsidP="00A26E52">
            <w:pPr>
              <w:spacing w:before="40" w:after="40"/>
              <w:rPr>
                <w:rFonts w:eastAsia="MS Mincho" w:cs="Arial"/>
                <w:sz w:val="18"/>
                <w:szCs w:val="18"/>
                <w:lang w:val="en-GB"/>
              </w:rPr>
            </w:pPr>
          </w:p>
        </w:tc>
        <w:tc>
          <w:tcPr>
            <w:tcW w:w="4634" w:type="dxa"/>
          </w:tcPr>
          <w:p w:rsidR="00B436A3" w:rsidRPr="006C06B4" w:rsidRDefault="00B436A3" w:rsidP="00A26E52">
            <w:pPr>
              <w:spacing w:before="40" w:after="40"/>
              <w:rPr>
                <w:rFonts w:eastAsia="MS Mincho" w:cs="Arial"/>
                <w:sz w:val="18"/>
                <w:szCs w:val="18"/>
                <w:lang w:val="en-GB"/>
              </w:rPr>
            </w:pPr>
            <w:r w:rsidRPr="006C06B4">
              <w:rPr>
                <w:rFonts w:eastAsia="MS Mincho" w:cs="Arial"/>
                <w:sz w:val="18"/>
                <w:szCs w:val="18"/>
                <w:lang w:val="en-GB"/>
              </w:rPr>
              <w:t>While education policies have been vital, economic policies have been more important in explaining the course of development</w:t>
            </w:r>
          </w:p>
        </w:tc>
      </w:tr>
    </w:tbl>
    <w:p w:rsidR="00592A40" w:rsidRPr="006C06B4" w:rsidRDefault="00592A40" w:rsidP="00592A40">
      <w:pPr>
        <w:rPr>
          <w:rFonts w:cs="Arial"/>
          <w:szCs w:val="22"/>
          <w:lang w:val="en-GB"/>
        </w:rPr>
      </w:pPr>
    </w:p>
    <w:p w:rsidR="00B436A3" w:rsidRPr="006C06B4" w:rsidRDefault="00592A40" w:rsidP="00592A40">
      <w:pPr>
        <w:rPr>
          <w:rFonts w:eastAsia="MS Mincho" w:cs="Arial"/>
          <w:szCs w:val="22"/>
          <w:lang w:val="en-GB"/>
        </w:rPr>
      </w:pPr>
      <w:r w:rsidRPr="006C06B4">
        <w:rPr>
          <w:rFonts w:cs="Arial"/>
          <w:szCs w:val="22"/>
          <w:lang w:val="en-GB"/>
        </w:rPr>
        <w:t>More recently</w:t>
      </w:r>
      <w:r w:rsidR="00357B98">
        <w:rPr>
          <w:rFonts w:cs="Arial"/>
          <w:szCs w:val="22"/>
          <w:lang w:val="en-GB"/>
        </w:rPr>
        <w:t>, the</w:t>
      </w:r>
      <w:r w:rsidRPr="006C06B4">
        <w:rPr>
          <w:rFonts w:cs="Arial"/>
          <w:szCs w:val="22"/>
          <w:lang w:val="en-GB"/>
        </w:rPr>
        <w:t xml:space="preserve"> OECD (2010) underlines the significant investment made by Singapore in the technical and vocational education field with the establishment of a high quality Institute for Technical Education. This was designed to provide high quality training for young people in skill development programs responsive to </w:t>
      </w:r>
      <w:r w:rsidR="0052493A">
        <w:rPr>
          <w:rFonts w:cs="Arial"/>
          <w:szCs w:val="22"/>
          <w:lang w:val="en-GB"/>
        </w:rPr>
        <w:t xml:space="preserve">the </w:t>
      </w:r>
      <w:r w:rsidRPr="006C06B4">
        <w:rPr>
          <w:rFonts w:cs="Arial"/>
          <w:szCs w:val="22"/>
          <w:lang w:val="en-GB"/>
        </w:rPr>
        <w:t xml:space="preserve">changing demands of industry and new technologies. Because its graduates were in strong demand, and the best </w:t>
      </w:r>
      <w:r w:rsidR="0052493A">
        <w:rPr>
          <w:rFonts w:cs="Arial"/>
          <w:szCs w:val="22"/>
          <w:lang w:val="en-GB"/>
        </w:rPr>
        <w:t xml:space="preserve">students </w:t>
      </w:r>
      <w:r w:rsidRPr="006C06B4">
        <w:rPr>
          <w:rFonts w:cs="Arial"/>
          <w:szCs w:val="22"/>
          <w:lang w:val="en-GB"/>
        </w:rPr>
        <w:t>could</w:t>
      </w:r>
      <w:r w:rsidR="0052493A">
        <w:rPr>
          <w:rFonts w:cs="Arial"/>
          <w:szCs w:val="22"/>
          <w:lang w:val="en-GB"/>
        </w:rPr>
        <w:t xml:space="preserve"> </w:t>
      </w:r>
      <w:r w:rsidRPr="006C06B4">
        <w:rPr>
          <w:rFonts w:cs="Arial"/>
          <w:szCs w:val="22"/>
          <w:lang w:val="en-GB"/>
        </w:rPr>
        <w:t>proceed to polytechnics and universities</w:t>
      </w:r>
      <w:r w:rsidR="0052493A">
        <w:rPr>
          <w:rFonts w:cs="Arial"/>
          <w:szCs w:val="22"/>
          <w:lang w:val="en-GB"/>
        </w:rPr>
        <w:t xml:space="preserve"> </w:t>
      </w:r>
      <w:r w:rsidR="0052493A" w:rsidRPr="006C06B4">
        <w:rPr>
          <w:rFonts w:cs="Arial"/>
          <w:szCs w:val="22"/>
          <w:lang w:val="en-GB"/>
        </w:rPr>
        <w:t>if they chose</w:t>
      </w:r>
      <w:r w:rsidR="00025D4F" w:rsidRPr="006C06B4">
        <w:rPr>
          <w:rFonts w:cs="Arial"/>
          <w:szCs w:val="22"/>
          <w:lang w:val="en-GB"/>
        </w:rPr>
        <w:t>,</w:t>
      </w:r>
      <w:r w:rsidRPr="006C06B4">
        <w:rPr>
          <w:rFonts w:cs="Arial"/>
          <w:szCs w:val="22"/>
          <w:lang w:val="en-GB"/>
        </w:rPr>
        <w:t xml:space="preserve"> the status of vocational education rose. The number of places in universities and polytechnics was expanded to produce more scientists and engineers (OECD</w:t>
      </w:r>
      <w:r w:rsidR="0052493A">
        <w:rPr>
          <w:rFonts w:cs="Arial"/>
          <w:szCs w:val="22"/>
          <w:lang w:val="en-GB"/>
        </w:rPr>
        <w:t>,</w:t>
      </w:r>
      <w:r w:rsidRPr="006C06B4">
        <w:rPr>
          <w:rFonts w:cs="Arial"/>
          <w:szCs w:val="22"/>
          <w:lang w:val="en-GB"/>
        </w:rPr>
        <w:t xml:space="preserve"> 2010).</w:t>
      </w:r>
    </w:p>
    <w:p w:rsidR="008A661F" w:rsidRPr="006C06B4" w:rsidRDefault="00B436A3" w:rsidP="00726DCE">
      <w:pPr>
        <w:rPr>
          <w:rFonts w:eastAsia="MS Mincho" w:cs="Arial"/>
          <w:szCs w:val="22"/>
          <w:lang w:val="en-GB"/>
        </w:rPr>
      </w:pPr>
      <w:r w:rsidRPr="006C06B4">
        <w:rPr>
          <w:rFonts w:eastAsia="MS Mincho" w:cs="Arial"/>
          <w:szCs w:val="22"/>
          <w:lang w:val="en-GB"/>
        </w:rPr>
        <w:t xml:space="preserve">The main </w:t>
      </w:r>
      <w:r w:rsidR="006D50ED" w:rsidRPr="006C06B4">
        <w:rPr>
          <w:rFonts w:eastAsia="MS Mincho" w:cs="Arial"/>
          <w:szCs w:val="22"/>
          <w:lang w:val="en-GB"/>
        </w:rPr>
        <w:t xml:space="preserve">education </w:t>
      </w:r>
      <w:r w:rsidRPr="006C06B4">
        <w:rPr>
          <w:rFonts w:eastAsia="MS Mincho" w:cs="Arial"/>
          <w:szCs w:val="22"/>
          <w:lang w:val="en-GB"/>
        </w:rPr>
        <w:t>conclusions that may b</w:t>
      </w:r>
      <w:r w:rsidR="006D50ED" w:rsidRPr="006C06B4">
        <w:rPr>
          <w:rFonts w:eastAsia="MS Mincho" w:cs="Arial"/>
          <w:szCs w:val="22"/>
          <w:lang w:val="en-GB"/>
        </w:rPr>
        <w:t xml:space="preserve">e drawn from the above writings </w:t>
      </w:r>
      <w:r w:rsidRPr="006C06B4">
        <w:rPr>
          <w:rFonts w:eastAsia="MS Mincho" w:cs="Arial"/>
          <w:szCs w:val="22"/>
          <w:lang w:val="en-GB"/>
        </w:rPr>
        <w:t>are that</w:t>
      </w:r>
      <w:r w:rsidR="0052493A">
        <w:rPr>
          <w:rFonts w:eastAsia="MS Mincho" w:cs="Arial"/>
          <w:szCs w:val="22"/>
          <w:lang w:val="en-GB"/>
        </w:rPr>
        <w:t>:</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lang w:val="en-GB"/>
        </w:rPr>
        <w:t>e</w:t>
      </w:r>
      <w:r w:rsidRPr="006C06B4">
        <w:rPr>
          <w:rFonts w:eastAsia="MS Mincho" w:cs="Arial"/>
          <w:szCs w:val="22"/>
          <w:lang w:val="en-GB"/>
        </w:rPr>
        <w:t xml:space="preserve">ducation </w:t>
      </w:r>
      <w:r w:rsidR="00B436A3" w:rsidRPr="006C06B4">
        <w:rPr>
          <w:rFonts w:eastAsia="MS Mincho" w:cs="Arial"/>
          <w:szCs w:val="22"/>
          <w:lang w:val="en-GB"/>
        </w:rPr>
        <w:t>serves the development ends of economic growth and political stability</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lang w:val="en-GB"/>
        </w:rPr>
        <w:t>e</w:t>
      </w:r>
      <w:r w:rsidRPr="006C06B4">
        <w:rPr>
          <w:rFonts w:eastAsia="MS Mincho" w:cs="Arial"/>
          <w:szCs w:val="22"/>
          <w:lang w:val="en-GB"/>
        </w:rPr>
        <w:t xml:space="preserve">ducation </w:t>
      </w:r>
      <w:r w:rsidR="00B436A3" w:rsidRPr="006C06B4">
        <w:rPr>
          <w:rFonts w:eastAsia="MS Mincho" w:cs="Arial"/>
          <w:szCs w:val="22"/>
          <w:lang w:val="en-GB"/>
        </w:rPr>
        <w:t>is a necessary but not sufficient policy for economic growth</w:t>
      </w:r>
    </w:p>
    <w:p w:rsidR="00CF2227" w:rsidRDefault="0052493A" w:rsidP="00A82888">
      <w:pPr>
        <w:pStyle w:val="ListParagraph"/>
        <w:numPr>
          <w:ilvl w:val="0"/>
          <w:numId w:val="14"/>
        </w:numPr>
        <w:rPr>
          <w:rFonts w:eastAsia="MS Mincho" w:cs="Arial"/>
          <w:szCs w:val="22"/>
          <w:lang w:val="en-GB"/>
        </w:rPr>
      </w:pPr>
      <w:r>
        <w:rPr>
          <w:rFonts w:eastAsia="MS Mincho" w:cs="Arial"/>
          <w:szCs w:val="22"/>
          <w:lang w:val="en-GB"/>
        </w:rPr>
        <w:t>i</w:t>
      </w:r>
      <w:r w:rsidRPr="006C06B4">
        <w:rPr>
          <w:rFonts w:eastAsia="MS Mincho" w:cs="Arial"/>
          <w:szCs w:val="22"/>
          <w:lang w:val="en-GB"/>
        </w:rPr>
        <w:t xml:space="preserve">n </w:t>
      </w:r>
      <w:r w:rsidR="008A661F" w:rsidRPr="006C06B4">
        <w:rPr>
          <w:rFonts w:eastAsia="MS Mincho" w:cs="Arial"/>
          <w:szCs w:val="22"/>
          <w:lang w:val="en-GB"/>
        </w:rPr>
        <w:t xml:space="preserve">the </w:t>
      </w:r>
      <w:r w:rsidR="00534BA0" w:rsidRPr="006C06B4">
        <w:rPr>
          <w:rFonts w:eastAsia="MS Mincho" w:cs="Arial"/>
          <w:szCs w:val="22"/>
          <w:lang w:val="en-GB"/>
        </w:rPr>
        <w:t xml:space="preserve">transition </w:t>
      </w:r>
      <w:r w:rsidR="008A661F" w:rsidRPr="006C06B4">
        <w:rPr>
          <w:rFonts w:eastAsia="MS Mincho" w:cs="Arial"/>
          <w:szCs w:val="22"/>
          <w:lang w:val="en-GB"/>
        </w:rPr>
        <w:t>from low income to middle income</w:t>
      </w:r>
      <w:r>
        <w:rPr>
          <w:rFonts w:eastAsia="MS Mincho" w:cs="Arial"/>
          <w:szCs w:val="22"/>
          <w:lang w:val="en-GB"/>
        </w:rPr>
        <w:t>,</w:t>
      </w:r>
      <w:r w:rsidR="008A661F" w:rsidRPr="006C06B4">
        <w:rPr>
          <w:rFonts w:eastAsia="MS Mincho" w:cs="Arial"/>
          <w:szCs w:val="22"/>
          <w:lang w:val="en-GB"/>
        </w:rPr>
        <w:t xml:space="preserve"> </w:t>
      </w:r>
      <w:r w:rsidR="00534BA0" w:rsidRPr="006C06B4">
        <w:rPr>
          <w:rFonts w:eastAsia="MS Mincho" w:cs="Arial"/>
          <w:szCs w:val="22"/>
          <w:lang w:val="en-GB"/>
        </w:rPr>
        <w:t xml:space="preserve">there was an abundant supply of </w:t>
      </w:r>
      <w:r w:rsidR="00726DCE" w:rsidRPr="006C06B4">
        <w:rPr>
          <w:rFonts w:eastAsia="MS Mincho" w:cs="Arial"/>
          <w:szCs w:val="22"/>
        </w:rPr>
        <w:t>educated</w:t>
      </w:r>
      <w:r w:rsidR="00534BA0" w:rsidRPr="006C06B4">
        <w:rPr>
          <w:rFonts w:eastAsia="MS Mincho" w:cs="Arial"/>
          <w:szCs w:val="22"/>
        </w:rPr>
        <w:t>,</w:t>
      </w:r>
      <w:r w:rsidR="00726DCE" w:rsidRPr="006C06B4">
        <w:rPr>
          <w:rFonts w:eastAsia="MS Mincho" w:cs="Arial"/>
          <w:szCs w:val="22"/>
        </w:rPr>
        <w:t xml:space="preserve"> low paid, highly productive and disciplined labour </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rPr>
        <w:t>h</w:t>
      </w:r>
      <w:r w:rsidRPr="006C06B4">
        <w:rPr>
          <w:rFonts w:eastAsia="MS Mincho" w:cs="Arial"/>
          <w:szCs w:val="22"/>
        </w:rPr>
        <w:t xml:space="preserve">igh </w:t>
      </w:r>
      <w:r w:rsidR="00726DCE" w:rsidRPr="006C06B4">
        <w:rPr>
          <w:rFonts w:eastAsia="MS Mincho" w:cs="Arial"/>
          <w:szCs w:val="22"/>
        </w:rPr>
        <w:t xml:space="preserve">levels of basic education and literacy </w:t>
      </w:r>
      <w:r w:rsidR="00534BA0" w:rsidRPr="006C06B4">
        <w:rPr>
          <w:rFonts w:eastAsia="MS Mincho" w:cs="Arial"/>
          <w:szCs w:val="22"/>
        </w:rPr>
        <w:t xml:space="preserve">preceded </w:t>
      </w:r>
      <w:r w:rsidR="00726DCE" w:rsidRPr="006C06B4">
        <w:rPr>
          <w:rFonts w:eastAsia="MS Mincho" w:cs="Arial"/>
          <w:szCs w:val="22"/>
        </w:rPr>
        <w:t>economic growth</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rPr>
        <w:t>a</w:t>
      </w:r>
      <w:r w:rsidRPr="006C06B4">
        <w:rPr>
          <w:rFonts w:eastAsia="MS Mincho" w:cs="Arial"/>
          <w:szCs w:val="22"/>
        </w:rPr>
        <w:t xml:space="preserve">ccess </w:t>
      </w:r>
      <w:r w:rsidR="00534BA0" w:rsidRPr="006C06B4">
        <w:rPr>
          <w:rFonts w:eastAsia="MS Mincho" w:cs="Arial"/>
          <w:szCs w:val="22"/>
        </w:rPr>
        <w:t>to education was gender equitable</w:t>
      </w:r>
      <w:r w:rsidR="00726DCE" w:rsidRPr="006C06B4">
        <w:rPr>
          <w:rFonts w:eastAsia="MS Mincho" w:cs="Arial"/>
          <w:szCs w:val="22"/>
        </w:rPr>
        <w:t xml:space="preserve"> </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rPr>
        <w:t>p</w:t>
      </w:r>
      <w:r w:rsidRPr="006C06B4">
        <w:rPr>
          <w:rFonts w:eastAsia="MS Mincho" w:cs="Arial"/>
          <w:szCs w:val="22"/>
        </w:rPr>
        <w:t xml:space="preserve">ublic </w:t>
      </w:r>
      <w:r w:rsidR="00726DCE" w:rsidRPr="006C06B4">
        <w:rPr>
          <w:rFonts w:eastAsia="MS Mincho" w:cs="Arial"/>
          <w:szCs w:val="22"/>
        </w:rPr>
        <w:t>education expenditures</w:t>
      </w:r>
      <w:r w:rsidR="00534BA0" w:rsidRPr="006C06B4">
        <w:rPr>
          <w:rFonts w:eastAsia="MS Mincho" w:cs="Arial"/>
          <w:szCs w:val="22"/>
        </w:rPr>
        <w:t xml:space="preserve"> were equitable</w:t>
      </w:r>
    </w:p>
    <w:p w:rsidR="00CF2227" w:rsidRDefault="0052493A" w:rsidP="00A82888">
      <w:pPr>
        <w:pStyle w:val="ListParagraph"/>
        <w:numPr>
          <w:ilvl w:val="0"/>
          <w:numId w:val="14"/>
        </w:numPr>
        <w:rPr>
          <w:rFonts w:eastAsia="MS Mincho" w:cs="Arial"/>
          <w:szCs w:val="22"/>
          <w:lang w:val="en-GB"/>
        </w:rPr>
      </w:pPr>
      <w:r>
        <w:rPr>
          <w:rFonts w:eastAsia="MS Mincho" w:cs="Arial"/>
          <w:szCs w:val="22"/>
        </w:rPr>
        <w:t>t</w:t>
      </w:r>
      <w:r w:rsidRPr="006C06B4">
        <w:rPr>
          <w:rFonts w:eastAsia="MS Mincho" w:cs="Arial"/>
          <w:szCs w:val="22"/>
        </w:rPr>
        <w:t xml:space="preserve">echnical </w:t>
      </w:r>
      <w:r w:rsidR="00592A40" w:rsidRPr="006C06B4">
        <w:rPr>
          <w:rFonts w:eastAsia="MS Mincho" w:cs="Arial"/>
          <w:szCs w:val="22"/>
        </w:rPr>
        <w:t>and vocational education have made an important contribution to skills development</w:t>
      </w:r>
    </w:p>
    <w:p w:rsidR="008A661F" w:rsidRPr="006C06B4" w:rsidRDefault="0052493A" w:rsidP="00A82888">
      <w:pPr>
        <w:pStyle w:val="ListParagraph"/>
        <w:numPr>
          <w:ilvl w:val="0"/>
          <w:numId w:val="14"/>
        </w:numPr>
        <w:jc w:val="both"/>
        <w:rPr>
          <w:rFonts w:eastAsia="MS Mincho" w:cs="Arial"/>
          <w:szCs w:val="22"/>
          <w:lang w:val="en-GB"/>
        </w:rPr>
      </w:pPr>
      <w:r>
        <w:rPr>
          <w:rFonts w:eastAsia="MS Mincho" w:cs="Arial"/>
          <w:szCs w:val="22"/>
        </w:rPr>
        <w:t>a</w:t>
      </w:r>
      <w:r w:rsidRPr="006C06B4">
        <w:rPr>
          <w:rFonts w:eastAsia="MS Mincho" w:cs="Arial"/>
          <w:szCs w:val="22"/>
        </w:rPr>
        <w:t xml:space="preserve">ccess </w:t>
      </w:r>
      <w:r w:rsidR="00534BA0" w:rsidRPr="006C06B4">
        <w:rPr>
          <w:rFonts w:eastAsia="MS Mincho" w:cs="Arial"/>
          <w:szCs w:val="22"/>
        </w:rPr>
        <w:t>to education was o</w:t>
      </w:r>
      <w:r w:rsidR="00726DCE" w:rsidRPr="006C06B4">
        <w:rPr>
          <w:rFonts w:eastAsia="MS Mincho" w:cs="Arial"/>
          <w:szCs w:val="22"/>
        </w:rPr>
        <w:t>pen, competitive and largely meritocratic education</w:t>
      </w:r>
    </w:p>
    <w:p w:rsidR="00CF2227" w:rsidRPr="00CB7E09" w:rsidRDefault="0052493A" w:rsidP="00A82888">
      <w:pPr>
        <w:pStyle w:val="ListParagraph"/>
        <w:numPr>
          <w:ilvl w:val="0"/>
          <w:numId w:val="14"/>
        </w:numPr>
        <w:rPr>
          <w:rFonts w:eastAsia="MS Mincho" w:cs="Arial"/>
          <w:szCs w:val="22"/>
          <w:lang w:val="en-GB"/>
        </w:rPr>
      </w:pPr>
      <w:r>
        <w:rPr>
          <w:rFonts w:eastAsia="MS Mincho" w:cs="Arial"/>
          <w:szCs w:val="22"/>
        </w:rPr>
        <w:t>t</w:t>
      </w:r>
      <w:r w:rsidRPr="006C06B4">
        <w:rPr>
          <w:rFonts w:eastAsia="MS Mincho" w:cs="Arial"/>
          <w:szCs w:val="22"/>
        </w:rPr>
        <w:t xml:space="preserve">he </w:t>
      </w:r>
      <w:r w:rsidR="00534BA0" w:rsidRPr="006C06B4">
        <w:rPr>
          <w:rFonts w:eastAsia="MS Mincho" w:cs="Arial"/>
          <w:szCs w:val="22"/>
        </w:rPr>
        <w:t>c</w:t>
      </w:r>
      <w:r w:rsidR="00726DCE" w:rsidRPr="006C06B4">
        <w:rPr>
          <w:rFonts w:eastAsia="MS Mincho" w:cs="Arial"/>
          <w:szCs w:val="22"/>
        </w:rPr>
        <w:t xml:space="preserve">reation of </w:t>
      </w:r>
      <w:r w:rsidR="00534BA0" w:rsidRPr="006C06B4">
        <w:rPr>
          <w:rFonts w:eastAsia="MS Mincho" w:cs="Arial"/>
          <w:szCs w:val="22"/>
        </w:rPr>
        <w:t xml:space="preserve">a </w:t>
      </w:r>
      <w:r w:rsidR="00726DCE" w:rsidRPr="006C06B4">
        <w:rPr>
          <w:rFonts w:eastAsia="MS Mincho" w:cs="Arial"/>
          <w:szCs w:val="22"/>
        </w:rPr>
        <w:t>strong sense of national solidarity and identity</w:t>
      </w:r>
      <w:r w:rsidR="00592A40" w:rsidRPr="006C06B4">
        <w:rPr>
          <w:rFonts w:eastAsia="MS Mincho" w:cs="Arial"/>
          <w:szCs w:val="22"/>
        </w:rPr>
        <w:t xml:space="preserve"> th</w:t>
      </w:r>
      <w:r w:rsidR="00534BA0" w:rsidRPr="006C06B4">
        <w:rPr>
          <w:rFonts w:eastAsia="MS Mincho" w:cs="Arial"/>
          <w:szCs w:val="22"/>
        </w:rPr>
        <w:t>r</w:t>
      </w:r>
      <w:r w:rsidR="00592A40" w:rsidRPr="006C06B4">
        <w:rPr>
          <w:rFonts w:eastAsia="MS Mincho" w:cs="Arial"/>
          <w:szCs w:val="22"/>
        </w:rPr>
        <w:t>o</w:t>
      </w:r>
      <w:r w:rsidR="00534BA0" w:rsidRPr="006C06B4">
        <w:rPr>
          <w:rFonts w:eastAsia="MS Mincho" w:cs="Arial"/>
          <w:szCs w:val="22"/>
        </w:rPr>
        <w:t>ugh education was a vital ingredient in the creation of both political stability and a collective commitment to the project of economic growth</w:t>
      </w:r>
      <w:r>
        <w:rPr>
          <w:rFonts w:eastAsia="MS Mincho" w:cs="Arial"/>
          <w:szCs w:val="22"/>
        </w:rPr>
        <w:t>.</w:t>
      </w:r>
      <w:r w:rsidR="00534BA0" w:rsidRPr="006C06B4">
        <w:rPr>
          <w:rFonts w:eastAsia="MS Mincho" w:cs="Arial"/>
          <w:szCs w:val="22"/>
        </w:rPr>
        <w:t xml:space="preserve"> </w:t>
      </w:r>
      <w:r w:rsidR="00726DCE" w:rsidRPr="006C06B4">
        <w:rPr>
          <w:rFonts w:eastAsia="MS Mincho" w:cs="Arial"/>
          <w:szCs w:val="22"/>
        </w:rPr>
        <w:t xml:space="preserve"> </w:t>
      </w:r>
    </w:p>
    <w:p w:rsidR="00CB7E09" w:rsidRDefault="00CB7E09">
      <w:pPr>
        <w:spacing w:after="0"/>
        <w:rPr>
          <w:rFonts w:eastAsia="MS Mincho" w:cs="Arial"/>
          <w:szCs w:val="22"/>
        </w:rPr>
      </w:pPr>
      <w:r>
        <w:rPr>
          <w:rFonts w:eastAsia="MS Mincho" w:cs="Arial"/>
          <w:szCs w:val="22"/>
        </w:rPr>
        <w:br w:type="page"/>
      </w:r>
    </w:p>
    <w:p w:rsidR="0075685A" w:rsidRPr="006C06B4" w:rsidRDefault="00B931A6" w:rsidP="00634715">
      <w:pPr>
        <w:pStyle w:val="Heading2"/>
      </w:pPr>
      <w:bookmarkStart w:id="24" w:name="_Toc275510345"/>
      <w:r w:rsidRPr="006C06B4">
        <w:lastRenderedPageBreak/>
        <w:t xml:space="preserve">Sri Lanka compared with the </w:t>
      </w:r>
      <w:r w:rsidR="00534BA0" w:rsidRPr="006C06B4">
        <w:t xml:space="preserve">Asian </w:t>
      </w:r>
      <w:r w:rsidR="007368A6">
        <w:t>t</w:t>
      </w:r>
      <w:r w:rsidR="007368A6" w:rsidRPr="006C06B4">
        <w:t>igers</w:t>
      </w:r>
      <w:bookmarkEnd w:id="24"/>
    </w:p>
    <w:p w:rsidR="0075685A" w:rsidRPr="006C06B4" w:rsidRDefault="008A661F">
      <w:pPr>
        <w:rPr>
          <w:rFonts w:eastAsia="MS Mincho" w:cs="Arial"/>
          <w:szCs w:val="22"/>
        </w:rPr>
      </w:pPr>
      <w:r w:rsidRPr="006C06B4">
        <w:rPr>
          <w:rFonts w:eastAsia="MS Mincho" w:cs="Arial"/>
          <w:szCs w:val="22"/>
        </w:rPr>
        <w:t>In the 1950</w:t>
      </w:r>
      <w:r w:rsidR="007368A6">
        <w:rPr>
          <w:rFonts w:eastAsia="MS Mincho" w:cs="Arial"/>
          <w:szCs w:val="22"/>
        </w:rPr>
        <w:t xml:space="preserve">s and </w:t>
      </w:r>
      <w:r w:rsidR="00600249" w:rsidRPr="006C06B4">
        <w:rPr>
          <w:rFonts w:eastAsia="MS Mincho" w:cs="Arial"/>
          <w:szCs w:val="22"/>
        </w:rPr>
        <w:t xml:space="preserve">1960s, when the Asian </w:t>
      </w:r>
      <w:r w:rsidR="007368A6">
        <w:rPr>
          <w:rFonts w:eastAsia="MS Mincho" w:cs="Arial"/>
          <w:szCs w:val="22"/>
        </w:rPr>
        <w:t>t</w:t>
      </w:r>
      <w:r w:rsidR="007368A6" w:rsidRPr="006C06B4">
        <w:rPr>
          <w:rFonts w:eastAsia="MS Mincho" w:cs="Arial"/>
          <w:szCs w:val="22"/>
        </w:rPr>
        <w:t xml:space="preserve">igers </w:t>
      </w:r>
      <w:r w:rsidR="007368A6">
        <w:rPr>
          <w:rFonts w:eastAsia="MS Mincho" w:cs="Arial"/>
          <w:szCs w:val="22"/>
        </w:rPr>
        <w:t>(</w:t>
      </w:r>
      <w:r w:rsidR="007368A6" w:rsidRPr="006C06B4">
        <w:rPr>
          <w:rFonts w:cs="Arial"/>
          <w:szCs w:val="22"/>
          <w:lang w:val="en-GB"/>
        </w:rPr>
        <w:t>Hong Kong</w:t>
      </w:r>
      <w:r w:rsidR="007368A6">
        <w:rPr>
          <w:rFonts w:cs="Arial"/>
          <w:szCs w:val="22"/>
          <w:lang w:val="en-GB"/>
        </w:rPr>
        <w:t>,</w:t>
      </w:r>
      <w:r w:rsidR="007368A6" w:rsidRPr="006C06B4">
        <w:rPr>
          <w:rFonts w:cs="Arial"/>
          <w:szCs w:val="22"/>
          <w:lang w:val="en-GB"/>
        </w:rPr>
        <w:t xml:space="preserve"> the Republic </w:t>
      </w:r>
      <w:r w:rsidR="00164C67">
        <w:rPr>
          <w:rFonts w:cs="Arial"/>
          <w:szCs w:val="22"/>
          <w:lang w:val="en-GB"/>
        </w:rPr>
        <w:t>of Korea, Singapore and Taiwan</w:t>
      </w:r>
      <w:r w:rsidR="007368A6">
        <w:rPr>
          <w:rFonts w:cs="Arial"/>
          <w:szCs w:val="22"/>
          <w:lang w:val="en-GB"/>
        </w:rPr>
        <w:t xml:space="preserve">) </w:t>
      </w:r>
      <w:r w:rsidR="00600249" w:rsidRPr="006C06B4">
        <w:rPr>
          <w:rFonts w:eastAsia="MS Mincho" w:cs="Arial"/>
          <w:szCs w:val="22"/>
        </w:rPr>
        <w:t xml:space="preserve">embarked on their drives towards economic </w:t>
      </w:r>
      <w:r w:rsidR="00025D4F" w:rsidRPr="006C06B4">
        <w:rPr>
          <w:rFonts w:eastAsia="MS Mincho" w:cs="Arial"/>
          <w:szCs w:val="22"/>
        </w:rPr>
        <w:t>growth, Sri Lanka’s</w:t>
      </w:r>
      <w:r w:rsidR="00600249" w:rsidRPr="006C06B4">
        <w:rPr>
          <w:rFonts w:eastAsia="MS Mincho" w:cs="Arial"/>
          <w:szCs w:val="22"/>
        </w:rPr>
        <w:t xml:space="preserve"> economic and social development status was already</w:t>
      </w:r>
      <w:r w:rsidRPr="006C06B4">
        <w:rPr>
          <w:rFonts w:eastAsia="MS Mincho" w:cs="Arial"/>
          <w:szCs w:val="22"/>
        </w:rPr>
        <w:t xml:space="preserve"> strong. W</w:t>
      </w:r>
      <w:r w:rsidR="00600249" w:rsidRPr="006C06B4">
        <w:rPr>
          <w:rFonts w:eastAsia="MS Mincho" w:cs="Arial"/>
          <w:szCs w:val="22"/>
        </w:rPr>
        <w:t>hy was it</w:t>
      </w:r>
      <w:r w:rsidRPr="006C06B4">
        <w:rPr>
          <w:rFonts w:eastAsia="MS Mincho" w:cs="Arial"/>
          <w:szCs w:val="22"/>
        </w:rPr>
        <w:t xml:space="preserve"> that </w:t>
      </w:r>
      <w:r w:rsidR="00025D4F" w:rsidRPr="006C06B4">
        <w:rPr>
          <w:rFonts w:eastAsia="MS Mincho" w:cs="Arial"/>
          <w:szCs w:val="22"/>
          <w:lang w:val="en-GB"/>
        </w:rPr>
        <w:t xml:space="preserve">Sri Lanka’s </w:t>
      </w:r>
      <w:r w:rsidRPr="006C06B4">
        <w:rPr>
          <w:rFonts w:eastAsia="MS Mincho" w:cs="Arial"/>
          <w:szCs w:val="22"/>
          <w:lang w:val="en-GB"/>
        </w:rPr>
        <w:t xml:space="preserve">economic development </w:t>
      </w:r>
      <w:r w:rsidR="00025D4F" w:rsidRPr="006C06B4">
        <w:rPr>
          <w:rFonts w:eastAsia="MS Mincho" w:cs="Arial"/>
          <w:szCs w:val="22"/>
          <w:lang w:val="en-GB"/>
        </w:rPr>
        <w:t>had fa</w:t>
      </w:r>
      <w:r w:rsidRPr="006C06B4">
        <w:rPr>
          <w:rFonts w:eastAsia="MS Mincho" w:cs="Arial"/>
          <w:szCs w:val="22"/>
          <w:lang w:val="en-GB"/>
        </w:rPr>
        <w:t>ll</w:t>
      </w:r>
      <w:r w:rsidR="00025D4F" w:rsidRPr="006C06B4">
        <w:rPr>
          <w:rFonts w:eastAsia="MS Mincho" w:cs="Arial"/>
          <w:szCs w:val="22"/>
          <w:lang w:val="en-GB"/>
        </w:rPr>
        <w:t>en</w:t>
      </w:r>
      <w:r w:rsidRPr="006C06B4">
        <w:rPr>
          <w:rFonts w:eastAsia="MS Mincho" w:cs="Arial"/>
          <w:szCs w:val="22"/>
          <w:lang w:val="en-GB"/>
        </w:rPr>
        <w:t xml:space="preserve"> </w:t>
      </w:r>
      <w:r w:rsidR="00534BA0" w:rsidRPr="006C06B4">
        <w:rPr>
          <w:rFonts w:eastAsia="MS Mincho" w:cs="Arial"/>
          <w:szCs w:val="22"/>
          <w:lang w:val="en-GB"/>
        </w:rPr>
        <w:t xml:space="preserve">so far behind by 1990? </w:t>
      </w:r>
      <w:r w:rsidR="00540111" w:rsidRPr="006C06B4">
        <w:rPr>
          <w:rFonts w:eastAsia="MS Mincho" w:cs="Arial"/>
          <w:szCs w:val="22"/>
          <w:lang w:val="en-GB"/>
        </w:rPr>
        <w:t xml:space="preserve">Using the lessons learned from the Asian </w:t>
      </w:r>
      <w:r w:rsidR="007368A6">
        <w:rPr>
          <w:rFonts w:eastAsia="MS Mincho" w:cs="Arial"/>
          <w:szCs w:val="22"/>
          <w:lang w:val="en-GB"/>
        </w:rPr>
        <w:t>t</w:t>
      </w:r>
      <w:r w:rsidR="007368A6" w:rsidRPr="006C06B4">
        <w:rPr>
          <w:rFonts w:eastAsia="MS Mincho" w:cs="Arial"/>
          <w:szCs w:val="22"/>
          <w:lang w:val="en-GB"/>
        </w:rPr>
        <w:t xml:space="preserve">igers </w:t>
      </w:r>
      <w:r w:rsidR="00540111" w:rsidRPr="006C06B4">
        <w:rPr>
          <w:rFonts w:eastAsia="MS Mincho" w:cs="Arial"/>
          <w:szCs w:val="22"/>
          <w:lang w:val="en-GB"/>
        </w:rPr>
        <w:t xml:space="preserve">(above), </w:t>
      </w:r>
      <w:r w:rsidR="00600249" w:rsidRPr="006C06B4">
        <w:rPr>
          <w:rFonts w:eastAsia="MS Mincho" w:cs="Arial"/>
          <w:szCs w:val="22"/>
          <w:lang w:val="en-GB"/>
        </w:rPr>
        <w:t>Little and Hettige (20</w:t>
      </w:r>
      <w:r w:rsidR="00336B0D" w:rsidRPr="006C06B4">
        <w:rPr>
          <w:rFonts w:eastAsia="MS Mincho" w:cs="Arial"/>
          <w:szCs w:val="22"/>
          <w:lang w:val="en-GB"/>
        </w:rPr>
        <w:t>13) offer an analysis</w:t>
      </w:r>
      <w:r w:rsidR="00540111" w:rsidRPr="006C06B4">
        <w:rPr>
          <w:rFonts w:eastAsia="MS Mincho" w:cs="Arial"/>
          <w:szCs w:val="22"/>
          <w:lang w:val="en-GB"/>
        </w:rPr>
        <w:t xml:space="preserve">. </w:t>
      </w:r>
    </w:p>
    <w:p w:rsidR="0075685A" w:rsidRPr="006C06B4" w:rsidRDefault="00600249" w:rsidP="00336B0D">
      <w:pPr>
        <w:rPr>
          <w:rFonts w:eastAsia="MS Mincho" w:cs="Arial"/>
          <w:szCs w:val="22"/>
          <w:lang w:val="en-GB"/>
        </w:rPr>
      </w:pPr>
      <w:r w:rsidRPr="006C06B4">
        <w:rPr>
          <w:rFonts w:eastAsia="MS Mincho" w:cs="Arial"/>
          <w:szCs w:val="22"/>
          <w:lang w:val="en-GB"/>
        </w:rPr>
        <w:t>A</w:t>
      </w:r>
      <w:r w:rsidR="00534BA0" w:rsidRPr="006C06B4">
        <w:rPr>
          <w:rFonts w:eastAsia="MS Mincho" w:cs="Arial"/>
          <w:szCs w:val="22"/>
          <w:lang w:val="en-GB"/>
        </w:rPr>
        <w:t>lready by 1950</w:t>
      </w:r>
      <w:r w:rsidR="00025D4F" w:rsidRPr="006C06B4">
        <w:rPr>
          <w:rFonts w:eastAsia="MS Mincho" w:cs="Arial"/>
          <w:szCs w:val="22"/>
          <w:lang w:val="en-GB"/>
        </w:rPr>
        <w:t>,</w:t>
      </w:r>
      <w:r w:rsidR="00534BA0" w:rsidRPr="006C06B4">
        <w:rPr>
          <w:rFonts w:eastAsia="MS Mincho" w:cs="Arial"/>
          <w:szCs w:val="22"/>
          <w:lang w:val="en-GB"/>
        </w:rPr>
        <w:t xml:space="preserve"> 80% of </w:t>
      </w:r>
      <w:r w:rsidR="00336B0D" w:rsidRPr="006C06B4">
        <w:rPr>
          <w:rFonts w:eastAsia="MS Mincho" w:cs="Arial"/>
          <w:szCs w:val="22"/>
          <w:lang w:val="en-GB"/>
        </w:rPr>
        <w:t xml:space="preserve">Sri Lankan </w:t>
      </w:r>
      <w:r w:rsidR="00534BA0" w:rsidRPr="006C06B4">
        <w:rPr>
          <w:rFonts w:eastAsia="MS Mincho" w:cs="Arial"/>
          <w:szCs w:val="22"/>
          <w:lang w:val="en-GB"/>
        </w:rPr>
        <w:t>children were enrolled in primary education, compared with 88% in Korea and Taiwan, 77% in Singapore and 50% in Hong Kong. Twenty per cent of children were enrolled in secondary education compared with 16% in Korea, 11% in Taiwan, 7% in Singapore and 13% in Hong Kong. In other words, already by 1950</w:t>
      </w:r>
      <w:r w:rsidR="00025D4F" w:rsidRPr="006C06B4">
        <w:rPr>
          <w:rFonts w:eastAsia="MS Mincho" w:cs="Arial"/>
          <w:szCs w:val="22"/>
          <w:lang w:val="en-GB"/>
        </w:rPr>
        <w:t>,</w:t>
      </w:r>
      <w:r w:rsidR="00534BA0" w:rsidRPr="006C06B4">
        <w:rPr>
          <w:rFonts w:eastAsia="MS Mincho" w:cs="Arial"/>
          <w:szCs w:val="22"/>
          <w:lang w:val="en-GB"/>
        </w:rPr>
        <w:t xml:space="preserve"> Sri</w:t>
      </w:r>
      <w:r w:rsidR="00CB7E09">
        <w:rPr>
          <w:rFonts w:eastAsia="MS Mincho" w:cs="Arial"/>
          <w:szCs w:val="22"/>
          <w:lang w:val="en-GB"/>
        </w:rPr>
        <w:t> </w:t>
      </w:r>
      <w:r w:rsidR="00534BA0" w:rsidRPr="006C06B4">
        <w:rPr>
          <w:rFonts w:eastAsia="MS Mincho" w:cs="Arial"/>
          <w:szCs w:val="22"/>
          <w:lang w:val="en-GB"/>
        </w:rPr>
        <w:t>Lanka’s educational performance rivalled the East Asian tigers. By 1990</w:t>
      </w:r>
      <w:r w:rsidR="007368A6">
        <w:rPr>
          <w:rFonts w:eastAsia="MS Mincho" w:cs="Arial"/>
          <w:szCs w:val="22"/>
          <w:lang w:val="en-GB"/>
        </w:rPr>
        <w:t>,</w:t>
      </w:r>
      <w:r w:rsidR="00534BA0" w:rsidRPr="006C06B4">
        <w:rPr>
          <w:rFonts w:eastAsia="MS Mincho" w:cs="Arial"/>
          <w:szCs w:val="22"/>
          <w:lang w:val="en-GB"/>
        </w:rPr>
        <w:t xml:space="preserve"> Sri Lanka’s enrolments in primary and secondary education were </w:t>
      </w:r>
      <w:r w:rsidRPr="006C06B4">
        <w:rPr>
          <w:rFonts w:eastAsia="MS Mincho" w:cs="Arial"/>
          <w:szCs w:val="22"/>
          <w:lang w:val="en-GB"/>
        </w:rPr>
        <w:t xml:space="preserve">still </w:t>
      </w:r>
      <w:r w:rsidR="00025D4F" w:rsidRPr="006C06B4">
        <w:rPr>
          <w:rFonts w:eastAsia="MS Mincho" w:cs="Arial"/>
          <w:szCs w:val="22"/>
          <w:lang w:val="en-GB"/>
        </w:rPr>
        <w:t>impressive</w:t>
      </w:r>
      <w:r w:rsidR="00534BA0" w:rsidRPr="006C06B4">
        <w:rPr>
          <w:rFonts w:eastAsia="MS Mincho" w:cs="Arial"/>
          <w:szCs w:val="22"/>
          <w:lang w:val="en-GB"/>
        </w:rPr>
        <w:t>. Slightly more girls were enrolled in primary and secondary education than boys. Expansion of secondary followed the expansion of primary but largely in response to social demand rather than planning in relation to the manpower needs of the economy. E</w:t>
      </w:r>
      <w:r w:rsidR="00025D4F" w:rsidRPr="006C06B4">
        <w:rPr>
          <w:rFonts w:eastAsia="MS Mincho" w:cs="Arial"/>
          <w:szCs w:val="22"/>
          <w:lang w:val="en-GB"/>
        </w:rPr>
        <w:t xml:space="preserve">ducation expenditures were reasonably </w:t>
      </w:r>
      <w:r w:rsidR="00534BA0" w:rsidRPr="006C06B4">
        <w:rPr>
          <w:rFonts w:eastAsia="MS Mincho" w:cs="Arial"/>
          <w:szCs w:val="22"/>
          <w:lang w:val="en-GB"/>
        </w:rPr>
        <w:t xml:space="preserve">equitable with inequities appearing </w:t>
      </w:r>
      <w:r w:rsidR="00025D4F" w:rsidRPr="006C06B4">
        <w:rPr>
          <w:rFonts w:eastAsia="MS Mincho" w:cs="Arial"/>
          <w:szCs w:val="22"/>
          <w:lang w:val="en-GB"/>
        </w:rPr>
        <w:t xml:space="preserve">only </w:t>
      </w:r>
      <w:r w:rsidR="00534BA0" w:rsidRPr="006C06B4">
        <w:rPr>
          <w:rFonts w:eastAsia="MS Mincho" w:cs="Arial"/>
          <w:szCs w:val="22"/>
          <w:lang w:val="en-GB"/>
        </w:rPr>
        <w:t xml:space="preserve">from Grade 10 onwards. Given the level of public expenditure devoted </w:t>
      </w:r>
      <w:r w:rsidR="00025D4F" w:rsidRPr="006C06B4">
        <w:rPr>
          <w:rFonts w:eastAsia="MS Mincho" w:cs="Arial"/>
          <w:szCs w:val="22"/>
          <w:lang w:val="en-GB"/>
        </w:rPr>
        <w:t>to education</w:t>
      </w:r>
      <w:r w:rsidR="004369DA">
        <w:rPr>
          <w:rFonts w:eastAsia="MS Mincho" w:cs="Arial"/>
          <w:szCs w:val="22"/>
          <w:lang w:val="en-GB"/>
        </w:rPr>
        <w:t>,</w:t>
      </w:r>
      <w:r w:rsidR="00025D4F" w:rsidRPr="006C06B4">
        <w:rPr>
          <w:rFonts w:eastAsia="MS Mincho" w:cs="Arial"/>
          <w:szCs w:val="22"/>
          <w:lang w:val="en-GB"/>
        </w:rPr>
        <w:t xml:space="preserve"> Sri Lanka had</w:t>
      </w:r>
      <w:r w:rsidR="00534BA0" w:rsidRPr="006C06B4">
        <w:rPr>
          <w:rFonts w:eastAsia="MS Mincho" w:cs="Arial"/>
          <w:szCs w:val="22"/>
          <w:lang w:val="en-GB"/>
        </w:rPr>
        <w:t xml:space="preserve"> achieved remarkable levels of </w:t>
      </w:r>
      <w:r w:rsidR="00025D4F" w:rsidRPr="006C06B4">
        <w:rPr>
          <w:rFonts w:eastAsia="MS Mincho" w:cs="Arial"/>
          <w:szCs w:val="22"/>
          <w:lang w:val="en-GB"/>
        </w:rPr>
        <w:t xml:space="preserve">educational expansion, a fact noted regularly by the international development community. </w:t>
      </w:r>
    </w:p>
    <w:p w:rsidR="00336B0D" w:rsidRPr="006C06B4" w:rsidRDefault="00534BA0" w:rsidP="00336B0D">
      <w:pPr>
        <w:rPr>
          <w:rFonts w:eastAsia="MS Mincho" w:cs="Arial"/>
          <w:szCs w:val="22"/>
          <w:lang w:val="en-GB"/>
        </w:rPr>
      </w:pPr>
      <w:r w:rsidRPr="006C06B4">
        <w:rPr>
          <w:rFonts w:eastAsia="MS Mincho" w:cs="Arial"/>
          <w:szCs w:val="22"/>
          <w:lang w:val="en-GB"/>
        </w:rPr>
        <w:t xml:space="preserve">However, there are also a number of differences between Sri Lanka’s education </w:t>
      </w:r>
      <w:r w:rsidR="00025D4F" w:rsidRPr="006C06B4">
        <w:rPr>
          <w:rFonts w:eastAsia="MS Mincho" w:cs="Arial"/>
          <w:szCs w:val="22"/>
          <w:lang w:val="en-GB"/>
        </w:rPr>
        <w:t xml:space="preserve">policies and performance and those of the </w:t>
      </w:r>
      <w:r w:rsidRPr="006C06B4">
        <w:rPr>
          <w:rFonts w:eastAsia="MS Mincho" w:cs="Arial"/>
          <w:szCs w:val="22"/>
          <w:lang w:val="en-GB"/>
        </w:rPr>
        <w:t xml:space="preserve">Asian </w:t>
      </w:r>
      <w:r w:rsidR="004369DA">
        <w:rPr>
          <w:rFonts w:eastAsia="MS Mincho" w:cs="Arial"/>
          <w:szCs w:val="22"/>
          <w:lang w:val="en-GB"/>
        </w:rPr>
        <w:t>t</w:t>
      </w:r>
      <w:r w:rsidR="004369DA" w:rsidRPr="006C06B4">
        <w:rPr>
          <w:rFonts w:eastAsia="MS Mincho" w:cs="Arial"/>
          <w:szCs w:val="22"/>
          <w:lang w:val="en-GB"/>
        </w:rPr>
        <w:t>igers</w:t>
      </w:r>
      <w:r w:rsidRPr="006C06B4">
        <w:rPr>
          <w:rFonts w:eastAsia="MS Mincho" w:cs="Arial"/>
          <w:szCs w:val="22"/>
          <w:lang w:val="en-GB"/>
        </w:rPr>
        <w:t xml:space="preserve">. </w:t>
      </w:r>
    </w:p>
    <w:p w:rsidR="00336B0D" w:rsidRPr="006C06B4" w:rsidRDefault="00534BA0" w:rsidP="00A82888">
      <w:pPr>
        <w:pStyle w:val="ListParagraph"/>
        <w:numPr>
          <w:ilvl w:val="0"/>
          <w:numId w:val="15"/>
        </w:numPr>
        <w:rPr>
          <w:rFonts w:eastAsia="MS Mincho" w:cs="Arial"/>
          <w:szCs w:val="22"/>
          <w:lang w:val="en-GB"/>
        </w:rPr>
      </w:pPr>
      <w:r w:rsidRPr="006C06B4">
        <w:rPr>
          <w:rFonts w:eastAsia="MS Mincho" w:cs="Arial"/>
          <w:szCs w:val="22"/>
          <w:lang w:val="en-GB"/>
        </w:rPr>
        <w:t>In contrast to Korea and Taiwan, Sri Lanka did not invest heavily in technical and vocational education.</w:t>
      </w:r>
    </w:p>
    <w:p w:rsidR="00336B0D" w:rsidRPr="006C06B4" w:rsidRDefault="00600249" w:rsidP="00A82888">
      <w:pPr>
        <w:pStyle w:val="ListParagraph"/>
        <w:numPr>
          <w:ilvl w:val="0"/>
          <w:numId w:val="15"/>
        </w:numPr>
        <w:rPr>
          <w:rFonts w:eastAsia="MS Mincho" w:cs="Arial"/>
          <w:szCs w:val="22"/>
          <w:lang w:val="en-GB"/>
        </w:rPr>
      </w:pPr>
      <w:r w:rsidRPr="006C06B4">
        <w:rPr>
          <w:rFonts w:eastAsia="MS Mincho" w:cs="Arial"/>
          <w:szCs w:val="22"/>
          <w:lang w:val="en-GB"/>
        </w:rPr>
        <w:t>I</w:t>
      </w:r>
      <w:r w:rsidR="00534BA0" w:rsidRPr="006C06B4">
        <w:rPr>
          <w:rFonts w:eastAsia="MS Mincho" w:cs="Arial"/>
          <w:szCs w:val="22"/>
          <w:lang w:val="en-GB"/>
        </w:rPr>
        <w:t xml:space="preserve">n contrast to all four Asian tigers, </w:t>
      </w:r>
      <w:r w:rsidRPr="006C06B4">
        <w:rPr>
          <w:rFonts w:eastAsia="MS Mincho" w:cs="Arial"/>
          <w:szCs w:val="22"/>
          <w:lang w:val="en-GB"/>
        </w:rPr>
        <w:t xml:space="preserve">Sri Lanka </w:t>
      </w:r>
      <w:r w:rsidR="004369DA">
        <w:rPr>
          <w:rFonts w:eastAsia="MS Mincho" w:cs="Arial"/>
          <w:szCs w:val="22"/>
          <w:lang w:val="en-GB"/>
        </w:rPr>
        <w:t xml:space="preserve">did not </w:t>
      </w:r>
      <w:r w:rsidR="00534BA0" w:rsidRPr="006C06B4">
        <w:rPr>
          <w:rFonts w:eastAsia="MS Mincho" w:cs="Arial"/>
          <w:szCs w:val="22"/>
          <w:lang w:val="en-GB"/>
        </w:rPr>
        <w:t xml:space="preserve">permit the establishment of new </w:t>
      </w:r>
      <w:r w:rsidR="00B931A6" w:rsidRPr="006C06B4">
        <w:rPr>
          <w:rFonts w:eastAsia="MS Mincho" w:cs="Arial"/>
          <w:szCs w:val="22"/>
          <w:lang w:val="en-GB"/>
        </w:rPr>
        <w:t>private schools or universities</w:t>
      </w:r>
      <w:r w:rsidR="004369DA">
        <w:rPr>
          <w:rFonts w:eastAsia="MS Mincho" w:cs="Arial"/>
          <w:szCs w:val="22"/>
          <w:lang w:val="en-GB"/>
        </w:rPr>
        <w:t>.</w:t>
      </w:r>
    </w:p>
    <w:p w:rsidR="00336B0D" w:rsidRPr="006C06B4" w:rsidRDefault="00025D4F" w:rsidP="00A82888">
      <w:pPr>
        <w:pStyle w:val="ListParagraph"/>
        <w:numPr>
          <w:ilvl w:val="0"/>
          <w:numId w:val="15"/>
        </w:numPr>
        <w:rPr>
          <w:rFonts w:eastAsia="MS Mincho" w:cs="Arial"/>
          <w:szCs w:val="22"/>
          <w:lang w:val="en-GB"/>
        </w:rPr>
      </w:pPr>
      <w:r w:rsidRPr="006C06B4">
        <w:rPr>
          <w:rFonts w:eastAsia="MS Mincho" w:cs="Arial"/>
          <w:szCs w:val="22"/>
          <w:lang w:val="en-GB"/>
        </w:rPr>
        <w:t>In contrast to Korea and Taiwan</w:t>
      </w:r>
      <w:r w:rsidR="004369DA">
        <w:rPr>
          <w:rFonts w:eastAsia="MS Mincho" w:cs="Arial"/>
          <w:szCs w:val="22"/>
          <w:lang w:val="en-GB"/>
        </w:rPr>
        <w:t>,</w:t>
      </w:r>
      <w:r w:rsidRPr="006C06B4">
        <w:rPr>
          <w:rFonts w:eastAsia="MS Mincho" w:cs="Arial"/>
          <w:szCs w:val="22"/>
          <w:lang w:val="en-GB"/>
        </w:rPr>
        <w:t xml:space="preserve"> t</w:t>
      </w:r>
      <w:r w:rsidR="00336B0D" w:rsidRPr="006C06B4">
        <w:rPr>
          <w:rFonts w:eastAsia="MS Mincho" w:cs="Arial"/>
          <w:szCs w:val="22"/>
          <w:lang w:val="en-GB"/>
        </w:rPr>
        <w:t>he e</w:t>
      </w:r>
      <w:r w:rsidR="00534BA0" w:rsidRPr="006C06B4">
        <w:rPr>
          <w:rFonts w:eastAsia="MS Mincho" w:cs="Arial"/>
          <w:szCs w:val="22"/>
          <w:lang w:val="en-GB"/>
        </w:rPr>
        <w:t>xpansion of education has not followed manpower planning principles</w:t>
      </w:r>
      <w:r w:rsidR="00FE5A00">
        <w:rPr>
          <w:rFonts w:eastAsia="MS Mincho" w:cs="Arial"/>
          <w:szCs w:val="22"/>
          <w:lang w:val="en-GB"/>
        </w:rPr>
        <w:t>.</w:t>
      </w:r>
    </w:p>
    <w:p w:rsidR="00336B0D" w:rsidRPr="006C06B4" w:rsidRDefault="00600249" w:rsidP="00A82888">
      <w:pPr>
        <w:pStyle w:val="ListParagraph"/>
        <w:numPr>
          <w:ilvl w:val="0"/>
          <w:numId w:val="15"/>
        </w:numPr>
        <w:rPr>
          <w:rFonts w:eastAsia="MS Mincho" w:cs="Arial"/>
          <w:szCs w:val="22"/>
          <w:lang w:val="en-GB"/>
        </w:rPr>
      </w:pPr>
      <w:r w:rsidRPr="006C06B4">
        <w:rPr>
          <w:rFonts w:eastAsia="MS Mincho" w:cs="Arial"/>
          <w:szCs w:val="22"/>
          <w:lang w:val="en-GB"/>
        </w:rPr>
        <w:t xml:space="preserve">Education has been geared more to the goal of achieving equality of educational opportunity than to </w:t>
      </w:r>
      <w:r w:rsidR="009B4FAC" w:rsidRPr="006C06B4">
        <w:rPr>
          <w:rFonts w:eastAsia="MS Mincho" w:cs="Arial"/>
          <w:szCs w:val="22"/>
          <w:lang w:val="en-GB"/>
        </w:rPr>
        <w:t>economic growth</w:t>
      </w:r>
      <w:r w:rsidR="00FE5A00">
        <w:rPr>
          <w:rFonts w:eastAsia="MS Mincho" w:cs="Arial"/>
          <w:szCs w:val="22"/>
          <w:lang w:val="en-GB"/>
        </w:rPr>
        <w:t>.</w:t>
      </w:r>
      <w:r w:rsidR="009B4FAC" w:rsidRPr="006C06B4">
        <w:rPr>
          <w:rFonts w:eastAsia="MS Mincho" w:cs="Arial"/>
          <w:szCs w:val="22"/>
          <w:lang w:val="en-GB"/>
        </w:rPr>
        <w:t xml:space="preserve"> </w:t>
      </w:r>
    </w:p>
    <w:p w:rsidR="00336B0D" w:rsidRPr="006C06B4" w:rsidRDefault="00534BA0" w:rsidP="00A82888">
      <w:pPr>
        <w:pStyle w:val="ListParagraph"/>
        <w:numPr>
          <w:ilvl w:val="0"/>
          <w:numId w:val="15"/>
        </w:numPr>
        <w:rPr>
          <w:rFonts w:eastAsia="MS Mincho" w:cs="Arial"/>
          <w:szCs w:val="22"/>
          <w:lang w:val="en-GB"/>
        </w:rPr>
      </w:pPr>
      <w:r w:rsidRPr="006C06B4">
        <w:rPr>
          <w:rFonts w:eastAsia="MS Mincho" w:cs="Arial"/>
          <w:szCs w:val="22"/>
          <w:lang w:val="en-GB"/>
        </w:rPr>
        <w:t xml:space="preserve">The unplanned growth of secondary education and the extremely slow growth of the </w:t>
      </w:r>
      <w:r w:rsidR="00FE5A00" w:rsidRPr="006C06B4">
        <w:rPr>
          <w:rFonts w:eastAsia="MS Mincho" w:cs="Arial"/>
          <w:szCs w:val="22"/>
          <w:lang w:val="en-GB"/>
        </w:rPr>
        <w:t>Sri</w:t>
      </w:r>
      <w:r w:rsidR="00FE5A00">
        <w:rPr>
          <w:rFonts w:eastAsia="MS Mincho" w:cs="Arial"/>
          <w:szCs w:val="22"/>
          <w:lang w:val="en-GB"/>
        </w:rPr>
        <w:t> </w:t>
      </w:r>
      <w:r w:rsidRPr="006C06B4">
        <w:rPr>
          <w:rFonts w:eastAsia="MS Mincho" w:cs="Arial"/>
          <w:szCs w:val="22"/>
          <w:lang w:val="en-GB"/>
        </w:rPr>
        <w:t xml:space="preserve">Lankan economy </w:t>
      </w:r>
      <w:r w:rsidR="00FE5A00">
        <w:rPr>
          <w:rFonts w:eastAsia="MS Mincho" w:cs="Arial"/>
          <w:szCs w:val="22"/>
          <w:lang w:val="en-GB"/>
        </w:rPr>
        <w:t>from</w:t>
      </w:r>
      <w:r w:rsidR="009B4FAC" w:rsidRPr="006C06B4">
        <w:rPr>
          <w:rFonts w:eastAsia="MS Mincho" w:cs="Arial"/>
          <w:szCs w:val="22"/>
          <w:lang w:val="en-GB"/>
        </w:rPr>
        <w:t xml:space="preserve"> </w:t>
      </w:r>
      <w:r w:rsidRPr="006C06B4">
        <w:rPr>
          <w:rFonts w:eastAsia="MS Mincho" w:cs="Arial"/>
          <w:szCs w:val="22"/>
          <w:lang w:val="en-GB"/>
        </w:rPr>
        <w:t>1960</w:t>
      </w:r>
      <w:r w:rsidR="00FE5A00">
        <w:rPr>
          <w:rFonts w:eastAsia="MS Mincho" w:cs="Arial"/>
          <w:szCs w:val="22"/>
          <w:lang w:val="en-GB"/>
        </w:rPr>
        <w:t xml:space="preserve"> to </w:t>
      </w:r>
      <w:r w:rsidRPr="006C06B4">
        <w:rPr>
          <w:rFonts w:eastAsia="MS Mincho" w:cs="Arial"/>
          <w:szCs w:val="22"/>
          <w:lang w:val="en-GB"/>
        </w:rPr>
        <w:t>1977 led to unemployment</w:t>
      </w:r>
      <w:r w:rsidR="00FE5A00">
        <w:rPr>
          <w:rFonts w:eastAsia="MS Mincho" w:cs="Arial"/>
          <w:szCs w:val="22"/>
          <w:lang w:val="en-GB"/>
        </w:rPr>
        <w:t xml:space="preserve"> and</w:t>
      </w:r>
      <w:r w:rsidR="00FE5A00" w:rsidRPr="006C06B4">
        <w:rPr>
          <w:rFonts w:eastAsia="MS Mincho" w:cs="Arial"/>
          <w:szCs w:val="22"/>
          <w:lang w:val="en-GB"/>
        </w:rPr>
        <w:t xml:space="preserve"> </w:t>
      </w:r>
      <w:r w:rsidRPr="006C06B4">
        <w:rPr>
          <w:rFonts w:eastAsia="MS Mincho" w:cs="Arial"/>
          <w:szCs w:val="22"/>
          <w:lang w:val="en-GB"/>
        </w:rPr>
        <w:t>frustration</w:t>
      </w:r>
      <w:r w:rsidR="00FE5A00">
        <w:rPr>
          <w:rFonts w:eastAsia="MS Mincho" w:cs="Arial"/>
          <w:szCs w:val="22"/>
          <w:lang w:val="en-GB"/>
        </w:rPr>
        <w:t>,</w:t>
      </w:r>
      <w:r w:rsidRPr="006C06B4">
        <w:rPr>
          <w:rFonts w:eastAsia="MS Mincho" w:cs="Arial"/>
          <w:szCs w:val="22"/>
          <w:lang w:val="en-GB"/>
        </w:rPr>
        <w:t xml:space="preserve"> and contributed directly to waves of social unrest among Sinhala youth in 1971 and 1987</w:t>
      </w:r>
      <w:r w:rsidR="00FE5A00">
        <w:rPr>
          <w:rFonts w:eastAsia="MS Mincho" w:cs="Arial"/>
          <w:szCs w:val="22"/>
          <w:lang w:val="en-GB"/>
        </w:rPr>
        <w:t>–</w:t>
      </w:r>
      <w:r w:rsidRPr="006C06B4">
        <w:rPr>
          <w:rFonts w:eastAsia="MS Mincho" w:cs="Arial"/>
          <w:szCs w:val="22"/>
          <w:lang w:val="en-GB"/>
        </w:rPr>
        <w:t>1989 and</w:t>
      </w:r>
      <w:r w:rsidR="00FE5A00">
        <w:rPr>
          <w:rFonts w:eastAsia="MS Mincho" w:cs="Arial"/>
          <w:szCs w:val="22"/>
          <w:lang w:val="en-GB"/>
        </w:rPr>
        <w:t>,</w:t>
      </w:r>
      <w:r w:rsidRPr="006C06B4">
        <w:rPr>
          <w:rFonts w:eastAsia="MS Mincho" w:cs="Arial"/>
          <w:szCs w:val="22"/>
          <w:lang w:val="en-GB"/>
        </w:rPr>
        <w:t xml:space="preserve"> to a large measure</w:t>
      </w:r>
      <w:r w:rsidR="00FE5A00">
        <w:rPr>
          <w:rFonts w:eastAsia="MS Mincho" w:cs="Arial"/>
          <w:szCs w:val="22"/>
          <w:lang w:val="en-GB"/>
        </w:rPr>
        <w:t>,</w:t>
      </w:r>
      <w:r w:rsidRPr="006C06B4">
        <w:rPr>
          <w:rFonts w:eastAsia="MS Mincho" w:cs="Arial"/>
          <w:szCs w:val="22"/>
          <w:lang w:val="en-GB"/>
        </w:rPr>
        <w:t xml:space="preserve"> to the growing unrest of Tamil youth in the late 1970s.</w:t>
      </w:r>
    </w:p>
    <w:p w:rsidR="00025D4F" w:rsidRPr="006C06B4" w:rsidRDefault="00FE5A00" w:rsidP="00A82888">
      <w:pPr>
        <w:pStyle w:val="ListParagraph"/>
        <w:numPr>
          <w:ilvl w:val="0"/>
          <w:numId w:val="15"/>
        </w:numPr>
        <w:rPr>
          <w:rFonts w:eastAsia="MS Mincho" w:cs="Arial"/>
          <w:szCs w:val="22"/>
          <w:lang w:val="en-GB"/>
        </w:rPr>
      </w:pPr>
      <w:r>
        <w:rPr>
          <w:rFonts w:eastAsia="MS Mincho" w:cs="Arial"/>
          <w:szCs w:val="22"/>
          <w:lang w:val="en-GB"/>
        </w:rPr>
        <w:t>P</w:t>
      </w:r>
      <w:r w:rsidR="00534BA0" w:rsidRPr="006C06B4">
        <w:rPr>
          <w:rFonts w:eastAsia="MS Mincho" w:cs="Arial"/>
          <w:szCs w:val="22"/>
          <w:lang w:val="en-GB"/>
        </w:rPr>
        <w:t xml:space="preserve">erhaps most significantly has been the failure of the Sri Lankan education system over the past half century to build a sense of national identity, solidarity and cohesion. Since the relegation of English as a medium of instruction, the separation of middle class students by ethnicity and language and the failure of link language programs, education has not contributed to the forging of national values </w:t>
      </w:r>
      <w:r w:rsidR="00025D4F" w:rsidRPr="006C06B4">
        <w:rPr>
          <w:rFonts w:eastAsia="MS Mincho" w:cs="Arial"/>
          <w:szCs w:val="22"/>
          <w:lang w:val="en-GB"/>
        </w:rPr>
        <w:t xml:space="preserve">among young people </w:t>
      </w:r>
      <w:r w:rsidR="00534BA0" w:rsidRPr="006C06B4">
        <w:rPr>
          <w:rFonts w:eastAsia="MS Mincho" w:cs="Arial"/>
          <w:szCs w:val="22"/>
          <w:lang w:val="en-GB"/>
        </w:rPr>
        <w:t>that transcend ethnicity</w:t>
      </w:r>
      <w:r>
        <w:rPr>
          <w:rFonts w:eastAsia="MS Mincho" w:cs="Arial"/>
          <w:szCs w:val="22"/>
          <w:lang w:val="en-GB"/>
        </w:rPr>
        <w:t>.</w:t>
      </w:r>
    </w:p>
    <w:p w:rsidR="00534BA0" w:rsidRPr="006C06B4" w:rsidRDefault="00336B0D" w:rsidP="00025D4F">
      <w:pPr>
        <w:rPr>
          <w:rFonts w:eastAsia="MS Mincho" w:cs="Arial"/>
          <w:szCs w:val="22"/>
          <w:lang w:val="en-GB"/>
        </w:rPr>
      </w:pPr>
      <w:r w:rsidRPr="006C06B4">
        <w:rPr>
          <w:rFonts w:eastAsia="MS Mincho" w:cs="Arial"/>
          <w:szCs w:val="22"/>
          <w:lang w:val="en-GB"/>
        </w:rPr>
        <w:t>At the same time</w:t>
      </w:r>
      <w:r w:rsidR="00482FF5">
        <w:rPr>
          <w:rFonts w:eastAsia="MS Mincho" w:cs="Arial"/>
          <w:szCs w:val="22"/>
          <w:lang w:val="en-GB"/>
        </w:rPr>
        <w:t>,</w:t>
      </w:r>
      <w:r w:rsidRPr="006C06B4">
        <w:rPr>
          <w:rFonts w:eastAsia="MS Mincho" w:cs="Arial"/>
          <w:szCs w:val="22"/>
          <w:lang w:val="en-GB"/>
        </w:rPr>
        <w:t xml:space="preserve"> it is important to remember that </w:t>
      </w:r>
      <w:r w:rsidR="009B4FAC" w:rsidRPr="006C06B4">
        <w:rPr>
          <w:rFonts w:eastAsia="MS Mincho" w:cs="Arial"/>
          <w:szCs w:val="22"/>
          <w:lang w:val="en-GB"/>
        </w:rPr>
        <w:t xml:space="preserve">the Asian </w:t>
      </w:r>
      <w:r w:rsidR="00482FF5">
        <w:rPr>
          <w:rFonts w:eastAsia="MS Mincho" w:cs="Arial"/>
          <w:szCs w:val="22"/>
          <w:lang w:val="en-GB"/>
        </w:rPr>
        <w:t>t</w:t>
      </w:r>
      <w:r w:rsidR="00482FF5" w:rsidRPr="006C06B4">
        <w:rPr>
          <w:rFonts w:eastAsia="MS Mincho" w:cs="Arial"/>
          <w:szCs w:val="22"/>
          <w:lang w:val="en-GB"/>
        </w:rPr>
        <w:t>igers</w:t>
      </w:r>
      <w:r w:rsidR="00482FF5">
        <w:rPr>
          <w:rFonts w:eastAsia="MS Mincho" w:cs="Arial"/>
          <w:szCs w:val="22"/>
          <w:lang w:val="en-GB"/>
        </w:rPr>
        <w:t>’</w:t>
      </w:r>
      <w:r w:rsidR="00482FF5" w:rsidRPr="006C06B4">
        <w:rPr>
          <w:rFonts w:eastAsia="MS Mincho" w:cs="Arial"/>
          <w:szCs w:val="22"/>
          <w:lang w:val="en-GB"/>
        </w:rPr>
        <w:t xml:space="preserve"> </w:t>
      </w:r>
      <w:r w:rsidR="009B4FAC" w:rsidRPr="006C06B4">
        <w:rPr>
          <w:rFonts w:eastAsia="MS Mincho" w:cs="Arial"/>
          <w:szCs w:val="22"/>
          <w:lang w:val="en-GB"/>
        </w:rPr>
        <w:t xml:space="preserve">economic growth was </w:t>
      </w:r>
      <w:r w:rsidR="00025D4F" w:rsidRPr="006C06B4">
        <w:rPr>
          <w:rFonts w:eastAsia="MS Mincho" w:cs="Arial"/>
          <w:szCs w:val="22"/>
          <w:lang w:val="en-GB"/>
        </w:rPr>
        <w:t xml:space="preserve">probably </w:t>
      </w:r>
      <w:r w:rsidR="009B4FAC" w:rsidRPr="006C06B4">
        <w:rPr>
          <w:rFonts w:eastAsia="MS Mincho" w:cs="Arial"/>
          <w:szCs w:val="22"/>
          <w:lang w:val="en-GB"/>
        </w:rPr>
        <w:t>driven more by economic p</w:t>
      </w:r>
      <w:r w:rsidRPr="006C06B4">
        <w:rPr>
          <w:rFonts w:eastAsia="MS Mincho" w:cs="Arial"/>
          <w:szCs w:val="22"/>
          <w:lang w:val="en-GB"/>
        </w:rPr>
        <w:t>olicies than education policies</w:t>
      </w:r>
      <w:r w:rsidR="009B4FAC" w:rsidRPr="006C06B4">
        <w:rPr>
          <w:rFonts w:eastAsia="MS Mincho" w:cs="Arial"/>
          <w:szCs w:val="22"/>
          <w:lang w:val="en-GB"/>
        </w:rPr>
        <w:t>.</w:t>
      </w:r>
      <w:r w:rsidRPr="006C06B4">
        <w:rPr>
          <w:rFonts w:eastAsia="MS Mincho" w:cs="Arial"/>
          <w:szCs w:val="22"/>
          <w:lang w:val="en-GB"/>
        </w:rPr>
        <w:t xml:space="preserve"> Sri Lanka’s poor economic record of growth can be attributed to, </w:t>
      </w:r>
      <w:r w:rsidRPr="006C06B4">
        <w:rPr>
          <w:rFonts w:eastAsia="MS Mincho" w:cs="Arial"/>
          <w:i/>
          <w:szCs w:val="22"/>
          <w:lang w:val="en-GB"/>
        </w:rPr>
        <w:t>inter alia</w:t>
      </w:r>
      <w:r w:rsidRPr="006C06B4">
        <w:rPr>
          <w:rFonts w:eastAsia="MS Mincho" w:cs="Arial"/>
          <w:szCs w:val="22"/>
          <w:lang w:val="en-GB"/>
        </w:rPr>
        <w:t xml:space="preserve">, a wholesale </w:t>
      </w:r>
      <w:r w:rsidR="00534BA0" w:rsidRPr="006C06B4">
        <w:rPr>
          <w:rFonts w:eastAsia="MS Mincho" w:cs="Arial"/>
          <w:szCs w:val="22"/>
          <w:lang w:val="en-GB"/>
        </w:rPr>
        <w:t>import substitution policy</w:t>
      </w:r>
      <w:r w:rsidRPr="006C06B4">
        <w:rPr>
          <w:rFonts w:eastAsia="MS Mincho" w:cs="Arial"/>
          <w:szCs w:val="22"/>
          <w:lang w:val="en-GB"/>
        </w:rPr>
        <w:t xml:space="preserve"> resulting in </w:t>
      </w:r>
      <w:r w:rsidR="00534BA0" w:rsidRPr="006C06B4">
        <w:rPr>
          <w:rFonts w:eastAsia="MS Mincho" w:cs="Arial"/>
          <w:szCs w:val="22"/>
          <w:lang w:val="en-GB"/>
        </w:rPr>
        <w:t>low economic growth and very high unemployment among the educated, leading to poli</w:t>
      </w:r>
      <w:r w:rsidRPr="006C06B4">
        <w:rPr>
          <w:rFonts w:eastAsia="MS Mincho" w:cs="Arial"/>
          <w:szCs w:val="22"/>
          <w:lang w:val="en-GB"/>
        </w:rPr>
        <w:t>tical unrest. F</w:t>
      </w:r>
      <w:r w:rsidR="00534BA0" w:rsidRPr="006C06B4">
        <w:rPr>
          <w:rFonts w:eastAsia="MS Mincho" w:cs="Arial"/>
          <w:szCs w:val="22"/>
          <w:lang w:val="en-GB"/>
        </w:rPr>
        <w:t>oreign exchange and domestic savings and investment were low. The public se</w:t>
      </w:r>
      <w:r w:rsidRPr="006C06B4">
        <w:rPr>
          <w:rFonts w:eastAsia="MS Mincho" w:cs="Arial"/>
          <w:szCs w:val="22"/>
          <w:lang w:val="en-GB"/>
        </w:rPr>
        <w:t>ctor was inefficient</w:t>
      </w:r>
      <w:r w:rsidR="00164C67">
        <w:rPr>
          <w:rFonts w:eastAsia="MS Mincho" w:cs="Arial"/>
          <w:szCs w:val="22"/>
          <w:lang w:val="en-GB"/>
        </w:rPr>
        <w:t>,</w:t>
      </w:r>
      <w:r w:rsidRPr="006C06B4">
        <w:rPr>
          <w:rFonts w:eastAsia="MS Mincho" w:cs="Arial"/>
          <w:szCs w:val="22"/>
          <w:lang w:val="en-GB"/>
        </w:rPr>
        <w:t xml:space="preserve"> and policy </w:t>
      </w:r>
      <w:r w:rsidR="00534BA0" w:rsidRPr="006C06B4">
        <w:rPr>
          <w:rFonts w:eastAsia="MS Mincho" w:cs="Arial"/>
          <w:szCs w:val="22"/>
          <w:lang w:val="en-GB"/>
        </w:rPr>
        <w:t xml:space="preserve">implementation </w:t>
      </w:r>
      <w:r w:rsidRPr="006C06B4">
        <w:rPr>
          <w:rFonts w:eastAsia="MS Mincho" w:cs="Arial"/>
          <w:szCs w:val="22"/>
          <w:lang w:val="en-GB"/>
        </w:rPr>
        <w:t xml:space="preserve">in all sectors, including education, </w:t>
      </w:r>
      <w:r w:rsidR="00164C67">
        <w:rPr>
          <w:rFonts w:eastAsia="MS Mincho" w:cs="Arial"/>
          <w:szCs w:val="22"/>
          <w:lang w:val="en-GB"/>
        </w:rPr>
        <w:t xml:space="preserve">became </w:t>
      </w:r>
      <w:r w:rsidRPr="006C06B4">
        <w:rPr>
          <w:rFonts w:eastAsia="MS Mincho" w:cs="Arial"/>
          <w:szCs w:val="22"/>
          <w:lang w:val="en-GB"/>
        </w:rPr>
        <w:t xml:space="preserve">increasingly </w:t>
      </w:r>
      <w:r w:rsidR="00534BA0" w:rsidRPr="006C06B4">
        <w:rPr>
          <w:rFonts w:eastAsia="MS Mincho" w:cs="Arial"/>
          <w:szCs w:val="22"/>
          <w:lang w:val="en-GB"/>
        </w:rPr>
        <w:t xml:space="preserve">politicised. </w:t>
      </w:r>
    </w:p>
    <w:p w:rsidR="00CB7E09" w:rsidRDefault="00534BA0" w:rsidP="00534BA0">
      <w:pPr>
        <w:rPr>
          <w:rFonts w:eastAsia="MS Mincho" w:cs="Arial"/>
          <w:szCs w:val="22"/>
          <w:lang w:val="en-GB"/>
        </w:rPr>
      </w:pPr>
      <w:r w:rsidRPr="006C06B4">
        <w:rPr>
          <w:rFonts w:eastAsia="MS Mincho" w:cs="Arial"/>
          <w:szCs w:val="22"/>
          <w:lang w:val="en-GB"/>
        </w:rPr>
        <w:t xml:space="preserve">The </w:t>
      </w:r>
      <w:r w:rsidR="00336B0D" w:rsidRPr="006C06B4">
        <w:rPr>
          <w:rFonts w:eastAsia="MS Mincho" w:cs="Arial"/>
          <w:szCs w:val="22"/>
          <w:lang w:val="en-GB"/>
        </w:rPr>
        <w:t xml:space="preserve">absence of </w:t>
      </w:r>
      <w:r w:rsidRPr="006C06B4">
        <w:rPr>
          <w:rFonts w:eastAsia="MS Mincho" w:cs="Arial"/>
          <w:szCs w:val="22"/>
          <w:lang w:val="en-GB"/>
        </w:rPr>
        <w:t>p</w:t>
      </w:r>
      <w:r w:rsidR="00336B0D" w:rsidRPr="006C06B4">
        <w:rPr>
          <w:rFonts w:eastAsia="MS Mincho" w:cs="Arial"/>
          <w:szCs w:val="22"/>
          <w:lang w:val="en-GB"/>
        </w:rPr>
        <w:t>olitical conflict in the transition to independence in Sri Lanka is also significant</w:t>
      </w:r>
      <w:r w:rsidRPr="006C06B4">
        <w:rPr>
          <w:rFonts w:eastAsia="MS Mincho" w:cs="Arial"/>
          <w:szCs w:val="22"/>
          <w:lang w:val="en-GB"/>
        </w:rPr>
        <w:t>. In Korea, Taiwan, Singapore and Hong Kong</w:t>
      </w:r>
      <w:r w:rsidR="00A927B0">
        <w:rPr>
          <w:rFonts w:eastAsia="MS Mincho" w:cs="Arial"/>
          <w:szCs w:val="22"/>
          <w:lang w:val="en-GB"/>
        </w:rPr>
        <w:t>,</w:t>
      </w:r>
      <w:r w:rsidRPr="006C06B4">
        <w:rPr>
          <w:rFonts w:eastAsia="MS Mincho" w:cs="Arial"/>
          <w:szCs w:val="22"/>
          <w:lang w:val="en-GB"/>
        </w:rPr>
        <w:t xml:space="preserve"> the economic project of growth arose out of political conflicts of various kinds and the need for </w:t>
      </w:r>
      <w:r w:rsidR="00336B0D" w:rsidRPr="006C06B4">
        <w:rPr>
          <w:rFonts w:eastAsia="MS Mincho" w:cs="Arial"/>
          <w:szCs w:val="22"/>
          <w:lang w:val="en-GB"/>
        </w:rPr>
        <w:t xml:space="preserve">political survival. In </w:t>
      </w:r>
      <w:r w:rsidRPr="006C06B4">
        <w:rPr>
          <w:rFonts w:eastAsia="MS Mincho" w:cs="Arial"/>
          <w:szCs w:val="22"/>
          <w:lang w:val="en-GB"/>
        </w:rPr>
        <w:t>Sri Lanka the transition to independence was relatively peaceful and the post</w:t>
      </w:r>
      <w:r w:rsidR="00A927B0">
        <w:rPr>
          <w:rFonts w:eastAsia="MS Mincho" w:cs="Arial"/>
          <w:szCs w:val="22"/>
          <w:lang w:val="en-GB"/>
        </w:rPr>
        <w:t>-</w:t>
      </w:r>
      <w:r w:rsidRPr="006C06B4">
        <w:rPr>
          <w:rFonts w:eastAsia="MS Mincho" w:cs="Arial"/>
          <w:szCs w:val="22"/>
          <w:lang w:val="en-GB"/>
        </w:rPr>
        <w:t xml:space="preserve">independence government continued pre-independence economic policies through the 1950s and 1960s. </w:t>
      </w:r>
    </w:p>
    <w:p w:rsidR="00CB7E09" w:rsidRDefault="00CB7E09">
      <w:pPr>
        <w:spacing w:after="0"/>
        <w:rPr>
          <w:rFonts w:eastAsia="MS Mincho" w:cs="Arial"/>
          <w:szCs w:val="22"/>
          <w:lang w:val="en-GB"/>
        </w:rPr>
      </w:pPr>
      <w:r>
        <w:rPr>
          <w:rFonts w:eastAsia="MS Mincho" w:cs="Arial"/>
          <w:szCs w:val="22"/>
          <w:lang w:val="en-GB"/>
        </w:rPr>
        <w:br w:type="page"/>
      </w:r>
    </w:p>
    <w:p w:rsidR="003344BF" w:rsidRPr="006C06B4" w:rsidRDefault="00534BA0" w:rsidP="00534BA0">
      <w:pPr>
        <w:rPr>
          <w:rFonts w:eastAsia="MS Mincho" w:cs="Arial"/>
          <w:szCs w:val="22"/>
          <w:lang w:val="en-GB"/>
        </w:rPr>
      </w:pPr>
      <w:r w:rsidRPr="006C06B4">
        <w:rPr>
          <w:rFonts w:eastAsia="MS Mincho" w:cs="Arial"/>
          <w:szCs w:val="22"/>
          <w:lang w:val="en-GB"/>
        </w:rPr>
        <w:lastRenderedPageBreak/>
        <w:t xml:space="preserve">Internal conflicts </w:t>
      </w:r>
      <w:r w:rsidR="007B7131" w:rsidRPr="006C06B4">
        <w:rPr>
          <w:rFonts w:eastAsia="MS Mincho" w:cs="Arial"/>
          <w:szCs w:val="22"/>
          <w:lang w:val="en-GB"/>
        </w:rPr>
        <w:t>would arise later. The ending of the civil war in 2009 has presented Sri</w:t>
      </w:r>
      <w:r w:rsidR="00CB7E09">
        <w:rPr>
          <w:rFonts w:eastAsia="MS Mincho" w:cs="Arial"/>
          <w:szCs w:val="22"/>
          <w:lang w:val="en-GB"/>
        </w:rPr>
        <w:t> </w:t>
      </w:r>
      <w:r w:rsidR="007B7131" w:rsidRPr="006C06B4">
        <w:rPr>
          <w:rFonts w:eastAsia="MS Mincho" w:cs="Arial"/>
          <w:szCs w:val="22"/>
          <w:lang w:val="en-GB"/>
        </w:rPr>
        <w:t xml:space="preserve">Lanka with an opportunity to use education as one means towards building peace and reconciliation – one that is not being exploited to the full.  </w:t>
      </w:r>
    </w:p>
    <w:p w:rsidR="003344BF" w:rsidRPr="006C06B4" w:rsidRDefault="005676AD" w:rsidP="00634715">
      <w:pPr>
        <w:pStyle w:val="Heading2"/>
      </w:pPr>
      <w:bookmarkStart w:id="25" w:name="_Toc275510346"/>
      <w:r>
        <w:t>Comparator countries</w:t>
      </w:r>
      <w:bookmarkEnd w:id="25"/>
    </w:p>
    <w:p w:rsidR="00016BAF" w:rsidRDefault="004E5C9B" w:rsidP="004E5C9B">
      <w:r w:rsidRPr="004E5C9B">
        <w:t>Any assessment of the relationship between education, economic growth and political stability must recognise the diversity of the societies in which education reform takes place. The TOR state that t</w:t>
      </w:r>
      <w:r w:rsidR="00016BAF">
        <w:t>he experience of Vietnam (lower-</w:t>
      </w:r>
      <w:r w:rsidRPr="004E5C9B">
        <w:t xml:space="preserve">middle income), Malaysia and Thailand </w:t>
      </w:r>
      <w:r w:rsidR="00016BAF">
        <w:t>u</w:t>
      </w:r>
      <w:r w:rsidRPr="004E5C9B">
        <w:t>pper</w:t>
      </w:r>
      <w:r w:rsidR="00016BAF">
        <w:t>-</w:t>
      </w:r>
      <w:r w:rsidRPr="004E5C9B">
        <w:t xml:space="preserve">middle income) and Singapore (high income) should be included in this review. These four countries were chosen for their respective levels of economic growth and their cultural diversities with respect to other countries and each other. The ways in which education, economic growth and political interact in any given national context depends on a wide range of demographic, economic and political characteristics (e.g. the social and ethnic diversity of the population, the stage of economic growth, the underlying level of education of the population, the underlying level of political stability/instability and the nature of the political regime). </w:t>
      </w:r>
    </w:p>
    <w:p w:rsidR="006A3EE2" w:rsidRPr="004E5C9B" w:rsidRDefault="004E5C9B" w:rsidP="004E5C9B">
      <w:r w:rsidRPr="004E5C9B">
        <w:t>A</w:t>
      </w:r>
      <w:r w:rsidR="00016BAF">
        <w:t>nnex</w:t>
      </w:r>
      <w:r w:rsidRPr="004E5C9B">
        <w:t>es 1</w:t>
      </w:r>
      <w:r w:rsidR="00016BAF">
        <w:t xml:space="preserve"> to </w:t>
      </w:r>
      <w:r w:rsidRPr="004E5C9B">
        <w:t>4 present case studies of education, economic growth and political stability for Vietnam, Malaysia, Thailand and Singapore. Annex 5 presents a comparative overview of population, economic status, political status characteristics and the knowledge economy index, of these count</w:t>
      </w:r>
      <w:r w:rsidR="00016BAF">
        <w:t xml:space="preserve">ries in relation to Sri Lanka. </w:t>
      </w:r>
      <w:r w:rsidRPr="004E5C9B">
        <w:t>The</w:t>
      </w:r>
      <w:r w:rsidR="00016BAF">
        <w:t>y also describe successive long-</w:t>
      </w:r>
      <w:r w:rsidRPr="004E5C9B">
        <w:t>term phases of education reform undertaken since the 1970s to the present as these countries have made their transitions from low income to middle income status, and, in the case of Singapore, to high income status.</w:t>
      </w:r>
    </w:p>
    <w:p w:rsidR="00D45618" w:rsidRPr="006C06B4" w:rsidRDefault="00E26974" w:rsidP="006568C9">
      <w:pPr>
        <w:pStyle w:val="Heading1"/>
        <w:rPr>
          <w:lang w:val="en-AU"/>
        </w:rPr>
      </w:pPr>
      <w:bookmarkStart w:id="26" w:name="_Toc275510347"/>
      <w:r w:rsidRPr="006C06B4">
        <w:rPr>
          <w:lang w:val="en-AU"/>
        </w:rPr>
        <w:t>Question 2</w:t>
      </w:r>
      <w:r w:rsidR="006568C9">
        <w:rPr>
          <w:lang w:val="en-AU"/>
        </w:rPr>
        <w:t>:</w:t>
      </w:r>
      <w:r w:rsidRPr="006C06B4">
        <w:rPr>
          <w:lang w:val="en-AU"/>
        </w:rPr>
        <w:t xml:space="preserve"> </w:t>
      </w:r>
      <w:r w:rsidR="00D45618" w:rsidRPr="006C06B4">
        <w:rPr>
          <w:lang w:val="en-AU"/>
        </w:rPr>
        <w:t xml:space="preserve">Successful </w:t>
      </w:r>
      <w:r w:rsidR="003B239D">
        <w:rPr>
          <w:lang w:val="en-AU"/>
        </w:rPr>
        <w:t xml:space="preserve">education </w:t>
      </w:r>
      <w:r w:rsidR="00D45618" w:rsidRPr="006C06B4">
        <w:rPr>
          <w:lang w:val="en-AU"/>
        </w:rPr>
        <w:t>projects and interventions, modalities and implementers</w:t>
      </w:r>
      <w:bookmarkEnd w:id="26"/>
    </w:p>
    <w:p w:rsidR="00351396" w:rsidRPr="006C06B4" w:rsidRDefault="00351396" w:rsidP="00351396">
      <w:pPr>
        <w:rPr>
          <w:rFonts w:eastAsia="MS Mincho" w:cs="Arial"/>
          <w:szCs w:val="22"/>
          <w:lang w:val="en-ZW" w:eastAsia="en-AU" w:bidi="ar-SA"/>
        </w:rPr>
      </w:pPr>
      <w:r w:rsidRPr="006C06B4">
        <w:rPr>
          <w:rFonts w:eastAsia="MS Mincho" w:cs="Arial"/>
          <w:szCs w:val="22"/>
          <w:lang w:val="en-GB" w:eastAsia="en-AU" w:bidi="ar-SA"/>
        </w:rPr>
        <w:t>In recent years</w:t>
      </w:r>
      <w:r w:rsidR="006D3939">
        <w:rPr>
          <w:rFonts w:eastAsia="MS Mincho" w:cs="Arial"/>
          <w:szCs w:val="22"/>
          <w:lang w:val="en-GB" w:eastAsia="en-AU" w:bidi="ar-SA"/>
        </w:rPr>
        <w:t>,</w:t>
      </w:r>
      <w:r w:rsidRPr="006C06B4">
        <w:rPr>
          <w:rFonts w:eastAsia="MS Mincho" w:cs="Arial"/>
          <w:szCs w:val="22"/>
          <w:lang w:val="en-GB" w:eastAsia="en-AU" w:bidi="ar-SA"/>
        </w:rPr>
        <w:t xml:space="preserve"> </w:t>
      </w:r>
      <w:r w:rsidR="00F62A1F" w:rsidRPr="006C06B4">
        <w:rPr>
          <w:rFonts w:eastAsia="MS Mincho" w:cs="Arial"/>
          <w:szCs w:val="22"/>
          <w:lang w:val="en-GB" w:eastAsia="en-AU" w:bidi="ar-SA"/>
        </w:rPr>
        <w:t xml:space="preserve">the </w:t>
      </w:r>
      <w:r w:rsidRPr="006C06B4">
        <w:rPr>
          <w:rFonts w:eastAsia="MS Mincho" w:cs="Arial"/>
          <w:szCs w:val="22"/>
          <w:lang w:val="en-GB" w:eastAsia="en-AU" w:bidi="ar-SA"/>
        </w:rPr>
        <w:t xml:space="preserve">contribution </w:t>
      </w:r>
      <w:r w:rsidR="00F62A1F" w:rsidRPr="006C06B4">
        <w:rPr>
          <w:rFonts w:eastAsia="MS Mincho" w:cs="Arial"/>
          <w:szCs w:val="22"/>
          <w:lang w:val="en-GB" w:eastAsia="en-AU" w:bidi="ar-SA"/>
        </w:rPr>
        <w:t xml:space="preserve">of education </w:t>
      </w:r>
      <w:r w:rsidRPr="006C06B4">
        <w:rPr>
          <w:rFonts w:eastAsia="MS Mincho" w:cs="Arial"/>
          <w:szCs w:val="22"/>
          <w:lang w:val="en-GB" w:eastAsia="en-AU" w:bidi="ar-SA"/>
        </w:rPr>
        <w:t xml:space="preserve">to economic growth has been re-evaluated in terms </w:t>
      </w:r>
      <w:r w:rsidR="006D3939">
        <w:rPr>
          <w:rFonts w:eastAsia="MS Mincho" w:cs="Arial"/>
          <w:szCs w:val="22"/>
          <w:lang w:val="en-GB" w:eastAsia="en-AU" w:bidi="ar-SA"/>
        </w:rPr>
        <w:t xml:space="preserve">of </w:t>
      </w:r>
      <w:r w:rsidRPr="006C06B4">
        <w:rPr>
          <w:rFonts w:eastAsia="MS Mincho" w:cs="Arial"/>
          <w:szCs w:val="22"/>
          <w:lang w:val="en-GB" w:eastAsia="en-AU" w:bidi="ar-SA"/>
        </w:rPr>
        <w:t xml:space="preserve">its quality rather as well as its quantity. Hanushek and Woessman (2008) show positive </w:t>
      </w:r>
      <w:r w:rsidRPr="006C06B4">
        <w:rPr>
          <w:rFonts w:eastAsia="MS Mincho" w:cs="Arial"/>
          <w:szCs w:val="22"/>
          <w:lang w:val="en-ZW" w:eastAsia="en-AU" w:bidi="ar-SA"/>
        </w:rPr>
        <w:t xml:space="preserve">‘returns to education’ when the education measure focuses on what children and young people have learned, as measured through achievement tests. Differential income returns to test scores translate, they suggest, directly into differential economic growth rates. </w:t>
      </w:r>
    </w:p>
    <w:p w:rsidR="00351396" w:rsidRPr="006C06B4" w:rsidRDefault="00351396" w:rsidP="00351396">
      <w:pPr>
        <w:rPr>
          <w:rFonts w:eastAsia="MS Mincho" w:cs="Arial"/>
          <w:szCs w:val="22"/>
          <w:lang w:val="en-GB" w:bidi="ar-SA"/>
        </w:rPr>
      </w:pPr>
      <w:r w:rsidRPr="006C06B4">
        <w:rPr>
          <w:rFonts w:eastAsia="MS Mincho" w:cs="Arial"/>
          <w:szCs w:val="22"/>
          <w:lang w:val="en-GB" w:bidi="ar-SA"/>
        </w:rPr>
        <w:t xml:space="preserve">What </w:t>
      </w:r>
      <w:r w:rsidRPr="006C06B4">
        <w:rPr>
          <w:rFonts w:eastAsia="MS Mincho" w:cs="Arial"/>
          <w:szCs w:val="22"/>
          <w:lang w:val="en-ZW" w:bidi="ar-SA"/>
        </w:rPr>
        <w:t xml:space="preserve">is not known is which types of </w:t>
      </w:r>
      <w:r w:rsidR="00993BDB" w:rsidRPr="006C06B4">
        <w:rPr>
          <w:rFonts w:eastAsia="MS Mincho" w:cs="Arial"/>
          <w:szCs w:val="22"/>
          <w:lang w:val="en-ZW" w:bidi="ar-SA"/>
        </w:rPr>
        <w:t xml:space="preserve">projects/interventions </w:t>
      </w:r>
      <w:r w:rsidRPr="006C06B4">
        <w:rPr>
          <w:rFonts w:eastAsia="MS Mincho" w:cs="Arial"/>
          <w:szCs w:val="22"/>
          <w:lang w:val="en-ZW" w:bidi="ar-SA"/>
        </w:rPr>
        <w:t xml:space="preserve">yield the greatest impact on learning outcomes. </w:t>
      </w:r>
      <w:r w:rsidR="00993BDB" w:rsidRPr="006C06B4">
        <w:rPr>
          <w:rFonts w:eastAsia="MS Mincho" w:cs="Arial"/>
          <w:szCs w:val="22"/>
          <w:lang w:val="en-ZW" w:bidi="ar-SA"/>
        </w:rPr>
        <w:t>In an attempt to address this question</w:t>
      </w:r>
      <w:r w:rsidR="006D3939">
        <w:rPr>
          <w:rFonts w:eastAsia="MS Mincho" w:cs="Arial"/>
          <w:szCs w:val="22"/>
          <w:lang w:val="en-ZW" w:bidi="ar-SA"/>
        </w:rPr>
        <w:t>,</w:t>
      </w:r>
      <w:r w:rsidR="00993BDB" w:rsidRPr="006C06B4">
        <w:rPr>
          <w:rFonts w:eastAsia="MS Mincho" w:cs="Arial"/>
          <w:szCs w:val="22"/>
          <w:lang w:val="en-ZW" w:bidi="ar-SA"/>
        </w:rPr>
        <w:t xml:space="preserve"> </w:t>
      </w:r>
      <w:r w:rsidRPr="006C06B4">
        <w:rPr>
          <w:rFonts w:eastAsia="MS Mincho" w:cs="Arial"/>
          <w:bCs/>
          <w:szCs w:val="22"/>
          <w:lang w:val="en-GB" w:bidi="ar-SA"/>
        </w:rPr>
        <w:t xml:space="preserve">Glewwe et al (2013) review  extensive literature published between 1990 and 2010 on school resources and educational outcomes in developing countries. </w:t>
      </w:r>
      <w:r w:rsidRPr="006C06B4">
        <w:rPr>
          <w:rFonts w:eastAsia="MS Mincho" w:cs="Arial"/>
          <w:szCs w:val="22"/>
          <w:lang w:val="en-GB" w:bidi="ar-SA"/>
        </w:rPr>
        <w:t xml:space="preserve">Which specific school and teacher characteristics, if any, appear to have strong positive impacts on learning </w:t>
      </w:r>
      <w:r w:rsidR="00993BDB" w:rsidRPr="006C06B4">
        <w:rPr>
          <w:rFonts w:eastAsia="MS Mincho" w:cs="Arial"/>
          <w:szCs w:val="22"/>
          <w:lang w:val="en-GB" w:bidi="ar-SA"/>
        </w:rPr>
        <w:t xml:space="preserve">outcomes </w:t>
      </w:r>
      <w:r w:rsidRPr="006C06B4">
        <w:rPr>
          <w:rFonts w:eastAsia="MS Mincho" w:cs="Arial"/>
          <w:szCs w:val="22"/>
          <w:lang w:val="en-GB" w:bidi="ar-SA"/>
        </w:rPr>
        <w:t>and time</w:t>
      </w:r>
      <w:r w:rsidR="00993BDB" w:rsidRPr="006C06B4">
        <w:rPr>
          <w:rFonts w:eastAsia="MS Mincho" w:cs="Arial"/>
          <w:szCs w:val="22"/>
          <w:lang w:val="en-GB" w:bidi="ar-SA"/>
        </w:rPr>
        <w:t xml:space="preserve"> spent on learning</w:t>
      </w:r>
      <w:r w:rsidRPr="006C06B4">
        <w:rPr>
          <w:rFonts w:eastAsia="MS Mincho" w:cs="Arial"/>
          <w:szCs w:val="22"/>
          <w:lang w:val="en-GB" w:bidi="ar-SA"/>
        </w:rPr>
        <w:t>? From a pool of 9000 studies, based on research from emerging and developing countries (as defined in the World Economic Outlook Report April 2010 and including Thailand, Malaysia, Sri Lanka and Vietnam, but not Singapore) 43 are selected as using ‘high quality’ econometric methods. Only two teacher characteristics</w:t>
      </w:r>
      <w:r w:rsidR="006D3939">
        <w:rPr>
          <w:rFonts w:eastAsia="MS Mincho" w:cs="Arial"/>
          <w:szCs w:val="22"/>
          <w:lang w:val="en-GB" w:bidi="ar-SA"/>
        </w:rPr>
        <w:t xml:space="preserve"> – </w:t>
      </w:r>
      <w:r w:rsidRPr="006C06B4">
        <w:rPr>
          <w:rFonts w:eastAsia="MS Mincho" w:cs="Arial"/>
          <w:szCs w:val="22"/>
          <w:lang w:val="en-GB" w:bidi="ar-SA"/>
        </w:rPr>
        <w:t xml:space="preserve">teacher knowledge of the subjects they teach and teacher absence </w:t>
      </w:r>
      <w:r w:rsidR="006D3939">
        <w:rPr>
          <w:rFonts w:eastAsia="MS Mincho" w:cs="Arial"/>
          <w:szCs w:val="22"/>
          <w:lang w:val="en-GB" w:bidi="ar-SA"/>
        </w:rPr>
        <w:t xml:space="preserve">– </w:t>
      </w:r>
      <w:r w:rsidRPr="006C06B4">
        <w:rPr>
          <w:rFonts w:eastAsia="MS Mincho" w:cs="Arial"/>
          <w:szCs w:val="22"/>
          <w:lang w:val="en-GB" w:bidi="ar-SA"/>
        </w:rPr>
        <w:t>have consistent impacts; and one class resource</w:t>
      </w:r>
      <w:r w:rsidR="006D3939">
        <w:rPr>
          <w:rFonts w:eastAsia="MS Mincho" w:cs="Arial"/>
          <w:szCs w:val="22"/>
          <w:lang w:val="en-GB" w:bidi="ar-SA"/>
        </w:rPr>
        <w:t xml:space="preserve"> –</w:t>
      </w:r>
      <w:r w:rsidR="006D3939" w:rsidRPr="006C06B4">
        <w:rPr>
          <w:rFonts w:eastAsia="MS Mincho" w:cs="Arial"/>
          <w:szCs w:val="22"/>
          <w:lang w:val="en-GB" w:bidi="ar-SA"/>
        </w:rPr>
        <w:t xml:space="preserve"> </w:t>
      </w:r>
      <w:r w:rsidRPr="006C06B4">
        <w:rPr>
          <w:rFonts w:eastAsia="MS Mincho" w:cs="Arial"/>
          <w:szCs w:val="22"/>
          <w:lang w:val="en-GB" w:bidi="ar-SA"/>
        </w:rPr>
        <w:t xml:space="preserve">the availability of desks. The authors conclude that these results are not particularly surprising and provide little guidance for future policies and programs. </w:t>
      </w:r>
    </w:p>
    <w:p w:rsidR="0075685A" w:rsidRPr="006C06B4" w:rsidRDefault="0075685A" w:rsidP="00D45618">
      <w:pPr>
        <w:rPr>
          <w:rFonts w:eastAsia="NotDefSpecial" w:cs="Arial"/>
          <w:color w:val="auto"/>
          <w:szCs w:val="22"/>
          <w:lang w:val="en-GB" w:eastAsia="en-AU" w:bidi="ar-SA"/>
        </w:rPr>
      </w:pPr>
      <w:r w:rsidRPr="006C06B4">
        <w:rPr>
          <w:rFonts w:eastAsia="MS Mincho" w:cs="Arial"/>
          <w:szCs w:val="22"/>
          <w:lang w:val="en-GB" w:bidi="ar-SA"/>
        </w:rPr>
        <w:t>T</w:t>
      </w:r>
      <w:r w:rsidR="00351396" w:rsidRPr="006C06B4">
        <w:rPr>
          <w:rFonts w:eastAsia="MS Mincho" w:cs="Arial"/>
          <w:szCs w:val="22"/>
          <w:lang w:val="en-GB" w:bidi="ar-SA"/>
        </w:rPr>
        <w:t>his conclusion refers only to the attempt of the authors to identify answers to the question ‘What works everywhere?’ Their findings do not invalidate the attempts by a single country to establish what works in that country. A factor may be very important in one or two countries but unimportant in others. Unfortunately</w:t>
      </w:r>
      <w:r w:rsidR="00993BDB" w:rsidRPr="006C06B4">
        <w:rPr>
          <w:rFonts w:eastAsia="MS Mincho" w:cs="Arial"/>
          <w:szCs w:val="22"/>
          <w:lang w:val="en-GB" w:bidi="ar-SA"/>
        </w:rPr>
        <w:t xml:space="preserve">, like so many large-scale econometric studies, this </w:t>
      </w:r>
      <w:r w:rsidR="00351396" w:rsidRPr="006C06B4">
        <w:rPr>
          <w:rFonts w:eastAsia="MS Mincho" w:cs="Arial"/>
          <w:szCs w:val="22"/>
          <w:lang w:val="en-GB" w:bidi="ar-SA"/>
        </w:rPr>
        <w:t>review does not list the countries and the contexts from which the 43 studies derive</w:t>
      </w:r>
      <w:r w:rsidR="004A7006" w:rsidRPr="006C06B4">
        <w:rPr>
          <w:rFonts w:eastAsia="MS Mincho" w:cs="Arial"/>
          <w:szCs w:val="22"/>
          <w:lang w:val="en-GB" w:bidi="ar-SA"/>
        </w:rPr>
        <w:t>; so we glean nothing about the economic, political and social contexts in which the interventions were implemented</w:t>
      </w:r>
      <w:r w:rsidR="003C0BFD" w:rsidRPr="006C06B4">
        <w:rPr>
          <w:rFonts w:eastAsia="MS Mincho" w:cs="Arial"/>
          <w:szCs w:val="22"/>
          <w:lang w:val="en-GB" w:bidi="ar-SA"/>
        </w:rPr>
        <w:t xml:space="preserve"> and the national and local factors that facilitate and inhibit reform</w:t>
      </w:r>
      <w:r w:rsidR="00351396" w:rsidRPr="006C06B4">
        <w:rPr>
          <w:rFonts w:eastAsia="MS Mincho" w:cs="Arial"/>
          <w:szCs w:val="22"/>
          <w:lang w:val="en-GB" w:bidi="ar-SA"/>
        </w:rPr>
        <w:t>.</w:t>
      </w:r>
      <w:r w:rsidR="00D45618" w:rsidRPr="006C06B4">
        <w:rPr>
          <w:rFonts w:eastAsia="MS Mincho" w:cs="Arial"/>
          <w:szCs w:val="22"/>
          <w:lang w:val="en-GB" w:bidi="ar-SA"/>
        </w:rPr>
        <w:t xml:space="preserve"> </w:t>
      </w:r>
      <w:r w:rsidR="004A7006" w:rsidRPr="006C06B4">
        <w:rPr>
          <w:rFonts w:eastAsia="MS Mincho" w:cs="Arial"/>
          <w:szCs w:val="22"/>
          <w:lang w:val="en-GB" w:bidi="ar-SA"/>
        </w:rPr>
        <w:t xml:space="preserve">The authors </w:t>
      </w:r>
      <w:r w:rsidR="007A5FE3" w:rsidRPr="006C06B4">
        <w:rPr>
          <w:rFonts w:eastAsia="MS Mincho" w:cs="Arial"/>
          <w:szCs w:val="22"/>
          <w:lang w:val="en-GB" w:bidi="ar-SA"/>
        </w:rPr>
        <w:t xml:space="preserve">were unable to </w:t>
      </w:r>
      <w:r w:rsidR="004A7006" w:rsidRPr="006C06B4">
        <w:rPr>
          <w:rFonts w:eastAsia="MS Mincho" w:cs="Arial"/>
          <w:szCs w:val="22"/>
          <w:lang w:val="en-GB" w:bidi="ar-SA"/>
        </w:rPr>
        <w:t>conclude</w:t>
      </w:r>
      <w:r w:rsidR="007A5FE3" w:rsidRPr="006C06B4">
        <w:rPr>
          <w:rFonts w:eastAsia="MS Mincho" w:cs="Arial"/>
          <w:szCs w:val="22"/>
          <w:lang w:val="en-GB" w:bidi="ar-SA"/>
        </w:rPr>
        <w:t xml:space="preserve"> anything about modalities of intervention and the nature of </w:t>
      </w:r>
      <w:r w:rsidR="007A5FE3" w:rsidRPr="006C06B4">
        <w:rPr>
          <w:rFonts w:eastAsia="MS Mincho" w:cs="Arial"/>
          <w:szCs w:val="22"/>
          <w:lang w:val="en-GB" w:bidi="ar-SA"/>
        </w:rPr>
        <w:lastRenderedPageBreak/>
        <w:t xml:space="preserve">key implementers. </w:t>
      </w:r>
      <w:r w:rsidR="00D45618" w:rsidRPr="006C06B4">
        <w:rPr>
          <w:rFonts w:eastAsia="NotDefSpecial" w:cs="Arial"/>
          <w:color w:val="auto"/>
          <w:szCs w:val="22"/>
          <w:lang w:val="en-GB" w:eastAsia="en-AU" w:bidi="ar-SA"/>
        </w:rPr>
        <w:t xml:space="preserve">They also acknowledge in their conclusion that </w:t>
      </w:r>
      <w:r w:rsidR="00E868B2">
        <w:rPr>
          <w:rFonts w:eastAsia="NotDefSpecial" w:cs="Arial"/>
          <w:color w:val="auto"/>
          <w:szCs w:val="22"/>
          <w:lang w:val="en-GB" w:eastAsia="en-AU" w:bidi="ar-SA"/>
        </w:rPr>
        <w:t>“</w:t>
      </w:r>
      <w:r w:rsidR="005E67E5" w:rsidRPr="006C06B4">
        <w:rPr>
          <w:rFonts w:eastAsia="NotDefSpecial" w:cs="Arial"/>
          <w:color w:val="auto"/>
          <w:szCs w:val="22"/>
          <w:lang w:val="en-GB" w:eastAsia="en-AU" w:bidi="ar-SA"/>
        </w:rPr>
        <w:t>what works</w:t>
      </w:r>
      <w:r w:rsidR="004A7006" w:rsidRPr="006C06B4">
        <w:rPr>
          <w:rFonts w:eastAsia="MS Mincho" w:cs="Arial"/>
          <w:szCs w:val="22"/>
          <w:lang w:val="en-GB" w:bidi="ar-SA"/>
        </w:rPr>
        <w:t xml:space="preserve"> </w:t>
      </w:r>
      <w:r w:rsidR="005E67E5" w:rsidRPr="006C06B4">
        <w:rPr>
          <w:rFonts w:eastAsia="NotDefSpecial" w:cs="Arial"/>
          <w:color w:val="auto"/>
          <w:szCs w:val="22"/>
          <w:lang w:val="en-GB" w:eastAsia="en-AU" w:bidi="ar-SA"/>
        </w:rPr>
        <w:t>best may vary considerably across countries and even within countries,</w:t>
      </w:r>
      <w:r w:rsidR="004A7006" w:rsidRPr="006C06B4">
        <w:rPr>
          <w:rFonts w:eastAsia="MS Mincho" w:cs="Arial"/>
          <w:szCs w:val="22"/>
          <w:lang w:val="en-GB" w:bidi="ar-SA"/>
        </w:rPr>
        <w:t xml:space="preserve"> </w:t>
      </w:r>
      <w:r w:rsidR="005E67E5" w:rsidRPr="006C06B4">
        <w:rPr>
          <w:rFonts w:eastAsia="NotDefSpecial" w:cs="Arial"/>
          <w:color w:val="auto"/>
          <w:szCs w:val="22"/>
          <w:lang w:val="en-GB" w:eastAsia="en-AU" w:bidi="ar-SA"/>
        </w:rPr>
        <w:t>which implies that future research should attempt to understand which</w:t>
      </w:r>
      <w:r w:rsidR="004A7006" w:rsidRPr="006C06B4">
        <w:rPr>
          <w:rFonts w:eastAsia="MS Mincho" w:cs="Arial"/>
          <w:szCs w:val="22"/>
          <w:lang w:val="en-GB" w:bidi="ar-SA"/>
        </w:rPr>
        <w:t xml:space="preserve"> </w:t>
      </w:r>
      <w:r w:rsidR="005E67E5" w:rsidRPr="006C06B4">
        <w:rPr>
          <w:rFonts w:eastAsia="NotDefSpecial" w:cs="Arial"/>
          <w:color w:val="auto"/>
          <w:szCs w:val="22"/>
          <w:lang w:val="en-GB" w:eastAsia="en-AU" w:bidi="ar-SA"/>
        </w:rPr>
        <w:t xml:space="preserve">policies work best in which </w:t>
      </w:r>
      <w:r w:rsidR="00E868B2" w:rsidRPr="006C06B4">
        <w:rPr>
          <w:rFonts w:eastAsia="NotDefSpecial" w:cs="Arial"/>
          <w:color w:val="auto"/>
          <w:szCs w:val="22"/>
          <w:lang w:val="en-GB" w:eastAsia="en-AU" w:bidi="ar-SA"/>
        </w:rPr>
        <w:t>settings</w:t>
      </w:r>
      <w:r w:rsidR="00E868B2">
        <w:rPr>
          <w:rFonts w:eastAsia="NotDefSpecial" w:cs="Arial"/>
          <w:color w:val="auto"/>
          <w:szCs w:val="22"/>
          <w:lang w:val="en-GB" w:eastAsia="en-AU" w:bidi="ar-SA"/>
        </w:rPr>
        <w:t xml:space="preserve">” </w:t>
      </w:r>
      <w:r w:rsidR="00D45618" w:rsidRPr="006C06B4">
        <w:rPr>
          <w:rFonts w:eastAsia="NotDefSpecial" w:cs="Arial"/>
          <w:color w:val="auto"/>
          <w:szCs w:val="22"/>
          <w:lang w:val="en-GB" w:eastAsia="en-AU" w:bidi="ar-SA"/>
        </w:rPr>
        <w:t xml:space="preserve">(Glewwe et al </w:t>
      </w:r>
      <w:r w:rsidR="0072663B" w:rsidRPr="006C06B4">
        <w:rPr>
          <w:rFonts w:eastAsia="NotDefSpecial" w:cs="Arial"/>
          <w:color w:val="auto"/>
          <w:szCs w:val="22"/>
          <w:lang w:val="en-GB" w:eastAsia="en-AU" w:bidi="ar-SA"/>
        </w:rPr>
        <w:t>201</w:t>
      </w:r>
      <w:r w:rsidR="0072663B">
        <w:rPr>
          <w:rFonts w:eastAsia="NotDefSpecial" w:cs="Arial"/>
          <w:color w:val="auto"/>
          <w:szCs w:val="22"/>
          <w:lang w:val="en-GB" w:eastAsia="en-AU" w:bidi="ar-SA"/>
        </w:rPr>
        <w:t>3</w:t>
      </w:r>
      <w:r w:rsidR="00D45618" w:rsidRPr="006C06B4">
        <w:rPr>
          <w:rFonts w:eastAsia="NotDefSpecial" w:cs="Arial"/>
          <w:color w:val="auto"/>
          <w:szCs w:val="22"/>
          <w:lang w:val="en-GB" w:eastAsia="en-AU" w:bidi="ar-SA"/>
        </w:rPr>
        <w:t>, p52).</w:t>
      </w:r>
      <w:r w:rsidR="005E67E5" w:rsidRPr="006C06B4">
        <w:rPr>
          <w:rFonts w:eastAsia="NotDefSpecial" w:cs="Arial"/>
          <w:color w:val="auto"/>
          <w:szCs w:val="22"/>
          <w:lang w:val="en-GB" w:eastAsia="en-AU" w:bidi="ar-SA"/>
        </w:rPr>
        <w:t xml:space="preserve"> </w:t>
      </w:r>
    </w:p>
    <w:p w:rsidR="005B05D2" w:rsidRDefault="004A7006" w:rsidP="004A7006">
      <w:pPr>
        <w:rPr>
          <w:rFonts w:eastAsia="MS Mincho" w:cs="Arial"/>
          <w:szCs w:val="22"/>
          <w:lang w:val="en-GB" w:bidi="ar-SA"/>
        </w:rPr>
      </w:pPr>
      <w:r w:rsidRPr="006C06B4">
        <w:rPr>
          <w:rFonts w:eastAsia="MS Mincho" w:cs="Arial"/>
          <w:szCs w:val="22"/>
          <w:lang w:val="en-GB" w:bidi="ar-SA"/>
        </w:rPr>
        <w:t xml:space="preserve">Notwithstanding the absence of </w:t>
      </w:r>
      <w:r w:rsidR="0075685A" w:rsidRPr="006C06B4">
        <w:rPr>
          <w:rFonts w:eastAsia="MS Mincho" w:cs="Arial"/>
          <w:szCs w:val="22"/>
          <w:lang w:val="en-GB" w:bidi="ar-SA"/>
        </w:rPr>
        <w:t xml:space="preserve">many </w:t>
      </w:r>
      <w:r w:rsidRPr="006C06B4">
        <w:rPr>
          <w:rFonts w:eastAsia="MS Mincho" w:cs="Arial"/>
          <w:szCs w:val="22"/>
          <w:lang w:val="en-GB" w:bidi="ar-SA"/>
        </w:rPr>
        <w:t xml:space="preserve">universal findings, </w:t>
      </w:r>
      <w:r w:rsidR="00351396" w:rsidRPr="006C06B4">
        <w:rPr>
          <w:rFonts w:eastAsia="MS Mincho" w:cs="Arial"/>
          <w:szCs w:val="22"/>
          <w:lang w:val="en-GB" w:bidi="ar-SA"/>
        </w:rPr>
        <w:t xml:space="preserve">the list of factors included in the studies provide a useful ‘pool’ of strategies worthy of consideration by DFAT staff working in the Sri Lankan context in dialogue with the Ministry of Education and others. See Annex </w:t>
      </w:r>
      <w:r w:rsidR="00075206">
        <w:rPr>
          <w:rFonts w:eastAsia="MS Mincho" w:cs="Arial"/>
          <w:szCs w:val="22"/>
          <w:lang w:val="en-GB" w:bidi="ar-SA"/>
        </w:rPr>
        <w:t>6</w:t>
      </w:r>
      <w:r w:rsidR="00351396" w:rsidRPr="006C06B4">
        <w:rPr>
          <w:rFonts w:eastAsia="MS Mincho" w:cs="Arial"/>
          <w:szCs w:val="22"/>
          <w:lang w:val="en-GB" w:bidi="ar-SA"/>
        </w:rPr>
        <w:t xml:space="preserve"> for a list of the factors included in the studies. </w:t>
      </w:r>
      <w:r w:rsidRPr="006C06B4">
        <w:rPr>
          <w:rFonts w:eastAsia="MS Mincho" w:cs="Arial"/>
          <w:szCs w:val="22"/>
          <w:lang w:val="en-GB" w:bidi="ar-SA"/>
        </w:rPr>
        <w:t>At the same time</w:t>
      </w:r>
      <w:r w:rsidR="00C66229">
        <w:rPr>
          <w:rFonts w:eastAsia="MS Mincho" w:cs="Arial"/>
          <w:szCs w:val="22"/>
          <w:lang w:val="en-GB" w:bidi="ar-SA"/>
        </w:rPr>
        <w:t>,</w:t>
      </w:r>
      <w:r w:rsidR="00173FE0" w:rsidRPr="006C06B4">
        <w:rPr>
          <w:rFonts w:eastAsia="MS Mincho" w:cs="Arial"/>
          <w:szCs w:val="22"/>
          <w:lang w:val="en-GB" w:bidi="ar-SA"/>
        </w:rPr>
        <w:t xml:space="preserve"> </w:t>
      </w:r>
      <w:r w:rsidRPr="006C06B4">
        <w:rPr>
          <w:rFonts w:eastAsia="MS Mincho" w:cs="Arial"/>
          <w:szCs w:val="22"/>
          <w:lang w:val="en-GB" w:bidi="ar-SA"/>
        </w:rPr>
        <w:t>the universal findings on teacher knowledge, teacher absence and provision of desks (a likely proxy for classroom resources and space) are important for Sri</w:t>
      </w:r>
      <w:r w:rsidR="00173FE0" w:rsidRPr="006C06B4">
        <w:rPr>
          <w:rFonts w:eastAsia="MS Mincho" w:cs="Arial"/>
          <w:szCs w:val="22"/>
          <w:lang w:val="en-GB" w:bidi="ar-SA"/>
        </w:rPr>
        <w:t xml:space="preserve"> Lanka and for DFAT</w:t>
      </w:r>
      <w:r w:rsidRPr="006C06B4">
        <w:rPr>
          <w:rFonts w:eastAsia="MS Mincho" w:cs="Arial"/>
          <w:szCs w:val="22"/>
          <w:lang w:val="en-GB" w:bidi="ar-SA"/>
        </w:rPr>
        <w:t xml:space="preserve">. </w:t>
      </w:r>
      <w:r w:rsidR="00173FE0" w:rsidRPr="006C06B4">
        <w:rPr>
          <w:rFonts w:eastAsia="MS Mincho" w:cs="Arial"/>
          <w:szCs w:val="22"/>
          <w:lang w:val="en-GB" w:bidi="ar-SA"/>
        </w:rPr>
        <w:t>It is interesting to note that in Malaysia in 1991 when Vision 2020 was announced</w:t>
      </w:r>
      <w:r w:rsidR="00C66229">
        <w:rPr>
          <w:rFonts w:eastAsia="MS Mincho" w:cs="Arial"/>
          <w:szCs w:val="22"/>
          <w:lang w:val="en-GB" w:bidi="ar-SA"/>
        </w:rPr>
        <w:t>,</w:t>
      </w:r>
      <w:r w:rsidR="00173FE0" w:rsidRPr="006C06B4">
        <w:rPr>
          <w:rFonts w:eastAsia="MS Mincho" w:cs="Arial"/>
          <w:szCs w:val="22"/>
          <w:lang w:val="en-GB" w:bidi="ar-SA"/>
        </w:rPr>
        <w:t xml:space="preserve"> improvements in the quality of teachers became a goal for education. </w:t>
      </w:r>
      <w:r w:rsidRPr="006C06B4">
        <w:rPr>
          <w:rFonts w:eastAsia="MS Mincho" w:cs="Arial"/>
          <w:szCs w:val="22"/>
          <w:lang w:val="en-GB" w:bidi="ar-SA"/>
        </w:rPr>
        <w:t>Future investment in Sri Lanka might well focus on the upgrading of teacher knowledge of the subjects they teach</w:t>
      </w:r>
      <w:r w:rsidR="007A5FE3" w:rsidRPr="006C06B4">
        <w:rPr>
          <w:rFonts w:eastAsia="MS Mincho" w:cs="Arial"/>
          <w:szCs w:val="22"/>
          <w:lang w:val="en-GB" w:bidi="ar-SA"/>
        </w:rPr>
        <w:t xml:space="preserve"> in both primary and secondary school</w:t>
      </w:r>
      <w:r w:rsidRPr="006C06B4">
        <w:rPr>
          <w:rFonts w:eastAsia="MS Mincho" w:cs="Arial"/>
          <w:szCs w:val="22"/>
          <w:lang w:val="en-GB" w:bidi="ar-SA"/>
        </w:rPr>
        <w:t xml:space="preserve">, especially in those subjects </w:t>
      </w:r>
      <w:r w:rsidR="007A5FE3" w:rsidRPr="006C06B4">
        <w:rPr>
          <w:rFonts w:eastAsia="MS Mincho" w:cs="Arial"/>
          <w:szCs w:val="22"/>
          <w:lang w:val="en-GB" w:bidi="ar-SA"/>
        </w:rPr>
        <w:t xml:space="preserve">likely to promote economic growth, such as mathematics, English, </w:t>
      </w:r>
      <w:r w:rsidR="002C0CAB">
        <w:rPr>
          <w:rFonts w:eastAsia="MS Mincho" w:cs="Arial"/>
          <w:szCs w:val="22"/>
          <w:lang w:val="en-GB" w:bidi="ar-SA"/>
        </w:rPr>
        <w:t>s</w:t>
      </w:r>
      <w:r w:rsidR="002C0CAB" w:rsidRPr="006C06B4">
        <w:rPr>
          <w:rFonts w:eastAsia="MS Mincho" w:cs="Arial"/>
          <w:szCs w:val="22"/>
          <w:lang w:val="en-GB" w:bidi="ar-SA"/>
        </w:rPr>
        <w:t xml:space="preserve">cience </w:t>
      </w:r>
      <w:r w:rsidR="007A5FE3" w:rsidRPr="006C06B4">
        <w:rPr>
          <w:rFonts w:eastAsia="MS Mincho" w:cs="Arial"/>
          <w:szCs w:val="22"/>
          <w:lang w:val="en-GB" w:bidi="ar-SA"/>
        </w:rPr>
        <w:t xml:space="preserve">and </w:t>
      </w:r>
      <w:r w:rsidR="00C66229">
        <w:rPr>
          <w:rFonts w:eastAsia="MS Mincho" w:cs="Arial"/>
          <w:szCs w:val="22"/>
          <w:lang w:val="en-GB" w:bidi="ar-SA"/>
        </w:rPr>
        <w:t>ICT</w:t>
      </w:r>
      <w:r w:rsidR="007A5FE3" w:rsidRPr="006C06B4">
        <w:rPr>
          <w:rFonts w:eastAsia="MS Mincho" w:cs="Arial"/>
          <w:szCs w:val="22"/>
          <w:lang w:val="en-GB" w:bidi="ar-SA"/>
        </w:rPr>
        <w:t xml:space="preserve">.  </w:t>
      </w:r>
    </w:p>
    <w:p w:rsidR="001458CE" w:rsidRPr="005C7742" w:rsidRDefault="001458CE" w:rsidP="001458CE">
      <w:pPr>
        <w:rPr>
          <w:spacing w:val="-2"/>
        </w:rPr>
      </w:pPr>
      <w:r w:rsidRPr="005C7742">
        <w:t xml:space="preserve">Another review, commissioned by DFID, addressed the question: ‘Which </w:t>
      </w:r>
      <w:r w:rsidRPr="005C7742">
        <w:rPr>
          <w:spacing w:val="-2"/>
        </w:rPr>
        <w:t>pedagogic</w:t>
      </w:r>
      <w:r w:rsidRPr="005C7742">
        <w:t xml:space="preserve"> practices, in </w:t>
      </w:r>
      <w:r w:rsidRPr="005C7742">
        <w:rPr>
          <w:spacing w:val="-2"/>
        </w:rPr>
        <w:t>which</w:t>
      </w:r>
      <w:r w:rsidRPr="005C7742">
        <w:t xml:space="preserve"> contexts </w:t>
      </w:r>
      <w:r w:rsidRPr="005C7742">
        <w:rPr>
          <w:spacing w:val="-2"/>
        </w:rPr>
        <w:t>and</w:t>
      </w:r>
      <w:r w:rsidRPr="005C7742">
        <w:t xml:space="preserve"> under </w:t>
      </w:r>
      <w:r w:rsidRPr="005C7742">
        <w:rPr>
          <w:spacing w:val="-2"/>
        </w:rPr>
        <w:t>what</w:t>
      </w:r>
      <w:r w:rsidRPr="005C7742">
        <w:rPr>
          <w:spacing w:val="1"/>
        </w:rPr>
        <w:t xml:space="preserve"> </w:t>
      </w:r>
      <w:r w:rsidRPr="005C7742">
        <w:t>conditions,</w:t>
      </w:r>
      <w:r w:rsidRPr="005C7742">
        <w:rPr>
          <w:spacing w:val="1"/>
        </w:rPr>
        <w:t xml:space="preserve"> </w:t>
      </w:r>
      <w:r w:rsidRPr="005C7742">
        <w:t>most</w:t>
      </w:r>
      <w:r w:rsidRPr="005C7742">
        <w:rPr>
          <w:spacing w:val="57"/>
        </w:rPr>
        <w:t xml:space="preserve"> </w:t>
      </w:r>
      <w:r w:rsidRPr="005C7742">
        <w:t>effectively support</w:t>
      </w:r>
      <w:r w:rsidRPr="005C7742">
        <w:rPr>
          <w:spacing w:val="1"/>
        </w:rPr>
        <w:t xml:space="preserve"> </w:t>
      </w:r>
      <w:r w:rsidRPr="005C7742">
        <w:t>all students to</w:t>
      </w:r>
      <w:r w:rsidRPr="005C7742">
        <w:rPr>
          <w:spacing w:val="-3"/>
        </w:rPr>
        <w:t xml:space="preserve"> </w:t>
      </w:r>
      <w:r w:rsidRPr="005C7742">
        <w:t>learn at</w:t>
      </w:r>
      <w:r w:rsidRPr="005C7742">
        <w:rPr>
          <w:spacing w:val="1"/>
        </w:rPr>
        <w:t xml:space="preserve"> </w:t>
      </w:r>
      <w:r w:rsidRPr="005C7742">
        <w:t xml:space="preserve">primary and secondary </w:t>
      </w:r>
      <w:r w:rsidRPr="005C7742">
        <w:rPr>
          <w:spacing w:val="-2"/>
        </w:rPr>
        <w:t>levels</w:t>
      </w:r>
      <w:r w:rsidRPr="005C7742">
        <w:rPr>
          <w:spacing w:val="2"/>
        </w:rPr>
        <w:t xml:space="preserve"> </w:t>
      </w:r>
      <w:r w:rsidRPr="005C7742">
        <w:t>in</w:t>
      </w:r>
      <w:r w:rsidRPr="005C7742">
        <w:rPr>
          <w:spacing w:val="31"/>
        </w:rPr>
        <w:t xml:space="preserve"> </w:t>
      </w:r>
      <w:r w:rsidRPr="005C7742">
        <w:rPr>
          <w:spacing w:val="-2"/>
        </w:rPr>
        <w:t>developing</w:t>
      </w:r>
      <w:r w:rsidRPr="005C7742">
        <w:t xml:space="preserve"> countri</w:t>
      </w:r>
      <w:r w:rsidR="00037D04" w:rsidRPr="005C7742">
        <w:t>es?’ (Westbrook et al 2013)</w:t>
      </w:r>
      <w:r w:rsidRPr="005C7742">
        <w:t xml:space="preserve"> Based on an initial pool of 489 studies, a final list of 45 studies was selected for methodological rigour and quality of contextualisation. The main conclusion drawn was </w:t>
      </w:r>
      <w:r w:rsidRPr="005C7742">
        <w:rPr>
          <w:spacing w:val="-2"/>
        </w:rPr>
        <w:t>that</w:t>
      </w:r>
      <w:r w:rsidRPr="005C7742">
        <w:rPr>
          <w:spacing w:val="2"/>
        </w:rPr>
        <w:t xml:space="preserve"> </w:t>
      </w:r>
      <w:r w:rsidRPr="005C7742">
        <w:t>teachers</w:t>
      </w:r>
      <w:r w:rsidRPr="005C7742">
        <w:rPr>
          <w:rFonts w:cs="Trebuchet MS"/>
        </w:rPr>
        <w:t>’</w:t>
      </w:r>
      <w:r w:rsidRPr="005C7742">
        <w:rPr>
          <w:rFonts w:cs="Trebuchet MS"/>
          <w:spacing w:val="1"/>
        </w:rPr>
        <w:t xml:space="preserve"> </w:t>
      </w:r>
      <w:r w:rsidRPr="005C7742">
        <w:t>use of</w:t>
      </w:r>
      <w:r w:rsidRPr="005C7742">
        <w:rPr>
          <w:spacing w:val="-3"/>
        </w:rPr>
        <w:t xml:space="preserve"> </w:t>
      </w:r>
      <w:r w:rsidRPr="005C7742">
        <w:t>communicative strategies</w:t>
      </w:r>
      <w:r w:rsidRPr="005C7742">
        <w:rPr>
          <w:spacing w:val="2"/>
        </w:rPr>
        <w:t xml:space="preserve"> </w:t>
      </w:r>
      <w:r w:rsidRPr="005C7742">
        <w:rPr>
          <w:spacing w:val="-2"/>
        </w:rPr>
        <w:t>encourages</w:t>
      </w:r>
      <w:r w:rsidRPr="005C7742">
        <w:rPr>
          <w:spacing w:val="41"/>
        </w:rPr>
        <w:t xml:space="preserve"> </w:t>
      </w:r>
      <w:r w:rsidRPr="005C7742">
        <w:t>pedagogic</w:t>
      </w:r>
      <w:r w:rsidRPr="005C7742">
        <w:rPr>
          <w:spacing w:val="-4"/>
        </w:rPr>
        <w:t xml:space="preserve"> </w:t>
      </w:r>
      <w:r w:rsidRPr="005C7742">
        <w:rPr>
          <w:spacing w:val="-2"/>
        </w:rPr>
        <w:t>practices</w:t>
      </w:r>
      <w:r w:rsidRPr="005C7742">
        <w:rPr>
          <w:spacing w:val="2"/>
        </w:rPr>
        <w:t xml:space="preserve"> </w:t>
      </w:r>
      <w:r w:rsidRPr="005C7742">
        <w:rPr>
          <w:spacing w:val="-2"/>
        </w:rPr>
        <w:t>that</w:t>
      </w:r>
      <w:r w:rsidRPr="005C7742">
        <w:t xml:space="preserve"> are </w:t>
      </w:r>
      <w:r w:rsidRPr="005C7742">
        <w:rPr>
          <w:spacing w:val="-2"/>
        </w:rPr>
        <w:t>interactive</w:t>
      </w:r>
      <w:r w:rsidRPr="005C7742">
        <w:t xml:space="preserve"> in nature</w:t>
      </w:r>
      <w:r w:rsidRPr="005C7742">
        <w:rPr>
          <w:spacing w:val="5"/>
        </w:rPr>
        <w:t xml:space="preserve"> </w:t>
      </w:r>
      <w:r w:rsidRPr="005C7742">
        <w:t>and are most likely to impact on student</w:t>
      </w:r>
      <w:r w:rsidRPr="005C7742">
        <w:rPr>
          <w:spacing w:val="79"/>
        </w:rPr>
        <w:t xml:space="preserve"> </w:t>
      </w:r>
      <w:r w:rsidRPr="005C7742">
        <w:t>learning</w:t>
      </w:r>
      <w:r w:rsidRPr="005C7742">
        <w:rPr>
          <w:spacing w:val="1"/>
        </w:rPr>
        <w:t xml:space="preserve"> </w:t>
      </w:r>
      <w:r w:rsidRPr="005C7742">
        <w:rPr>
          <w:spacing w:val="-2"/>
        </w:rPr>
        <w:t>outcomes.</w:t>
      </w:r>
      <w:r w:rsidRPr="005C7742">
        <w:t xml:space="preserve"> </w:t>
      </w:r>
      <w:r w:rsidR="005C7742" w:rsidRPr="005C7742">
        <w:t xml:space="preserve">The following </w:t>
      </w:r>
      <w:r w:rsidR="005C7742" w:rsidRPr="005C7742">
        <w:rPr>
          <w:spacing w:val="-2"/>
        </w:rPr>
        <w:t>t</w:t>
      </w:r>
      <w:r w:rsidRPr="005C7742">
        <w:rPr>
          <w:spacing w:val="-2"/>
        </w:rPr>
        <w:t>hree</w:t>
      </w:r>
      <w:r w:rsidRPr="005C7742">
        <w:rPr>
          <w:spacing w:val="1"/>
        </w:rPr>
        <w:t xml:space="preserve"> </w:t>
      </w:r>
      <w:r w:rsidRPr="005C7742">
        <w:rPr>
          <w:rFonts w:cs="Trebuchet MS"/>
          <w:bCs/>
        </w:rPr>
        <w:t>strategies</w:t>
      </w:r>
      <w:r w:rsidRPr="005C7742">
        <w:rPr>
          <w:rFonts w:cs="Trebuchet MS"/>
          <w:bCs/>
          <w:spacing w:val="3"/>
        </w:rPr>
        <w:t xml:space="preserve"> and six effective teaching practices were identified</w:t>
      </w:r>
      <w:r w:rsidR="00037D04" w:rsidRPr="005C7742">
        <w:rPr>
          <w:rFonts w:cs="Trebuchet MS"/>
          <w:bCs/>
          <w:spacing w:val="3"/>
        </w:rPr>
        <w:t>.</w:t>
      </w:r>
      <w:r w:rsidRPr="005C7742">
        <w:rPr>
          <w:rFonts w:cs="Trebuchet MS"/>
          <w:b/>
          <w:bCs/>
          <w:spacing w:val="3"/>
        </w:rPr>
        <w:t xml:space="preserve"> </w:t>
      </w:r>
    </w:p>
    <w:p w:rsidR="001458CE" w:rsidRPr="005C7742" w:rsidRDefault="001458CE" w:rsidP="001458CE">
      <w:pPr>
        <w:pStyle w:val="BodyText"/>
        <w:rPr>
          <w:rFonts w:cs="Arial"/>
          <w:b/>
        </w:rPr>
      </w:pPr>
      <w:r w:rsidRPr="005C7742">
        <w:rPr>
          <w:rFonts w:cs="Arial"/>
          <w:b/>
          <w:spacing w:val="-2"/>
        </w:rPr>
        <w:t>Strategies</w:t>
      </w:r>
      <w:r w:rsidR="005C7742" w:rsidRPr="005C7742">
        <w:rPr>
          <w:rFonts w:cs="Arial"/>
          <w:b/>
          <w:spacing w:val="-2"/>
        </w:rPr>
        <w:t>:</w:t>
      </w:r>
      <w:r w:rsidRPr="005C7742">
        <w:rPr>
          <w:rFonts w:cs="Arial"/>
          <w:b/>
          <w:spacing w:val="-2"/>
        </w:rPr>
        <w:t xml:space="preserve"> </w:t>
      </w:r>
    </w:p>
    <w:p w:rsidR="001458CE" w:rsidRPr="005C7742" w:rsidRDefault="001458CE" w:rsidP="00A82888">
      <w:pPr>
        <w:pStyle w:val="BodyText"/>
        <w:widowControl w:val="0"/>
        <w:numPr>
          <w:ilvl w:val="0"/>
          <w:numId w:val="26"/>
        </w:numPr>
        <w:tabs>
          <w:tab w:val="left" w:pos="821"/>
        </w:tabs>
        <w:spacing w:before="145" w:after="0" w:line="269" w:lineRule="exact"/>
        <w:rPr>
          <w:rFonts w:cs="Arial"/>
        </w:rPr>
      </w:pPr>
      <w:r w:rsidRPr="005C7742">
        <w:rPr>
          <w:rFonts w:cs="Arial"/>
          <w:spacing w:val="-1"/>
        </w:rPr>
        <w:t>feedback, sustained</w:t>
      </w:r>
      <w:r w:rsidRPr="005C7742">
        <w:rPr>
          <w:rFonts w:cs="Arial"/>
          <w:spacing w:val="1"/>
        </w:rPr>
        <w:t xml:space="preserve"> </w:t>
      </w:r>
      <w:r w:rsidRPr="005C7742">
        <w:rPr>
          <w:rFonts w:cs="Arial"/>
          <w:spacing w:val="-2"/>
        </w:rPr>
        <w:t>attention</w:t>
      </w:r>
      <w:r w:rsidRPr="005C7742">
        <w:rPr>
          <w:rFonts w:cs="Arial"/>
        </w:rPr>
        <w:t xml:space="preserve"> </w:t>
      </w:r>
      <w:r w:rsidRPr="005C7742">
        <w:rPr>
          <w:rFonts w:cs="Arial"/>
          <w:spacing w:val="-1"/>
        </w:rPr>
        <w:t>and</w:t>
      </w:r>
      <w:r w:rsidRPr="005C7742">
        <w:rPr>
          <w:rFonts w:cs="Arial"/>
          <w:spacing w:val="2"/>
        </w:rPr>
        <w:t xml:space="preserve"> </w:t>
      </w:r>
      <w:r w:rsidRPr="005C7742">
        <w:rPr>
          <w:rFonts w:cs="Arial"/>
          <w:spacing w:val="-1"/>
        </w:rPr>
        <w:t>inclusion</w:t>
      </w:r>
    </w:p>
    <w:p w:rsidR="001458CE" w:rsidRPr="005C7742" w:rsidRDefault="001458CE" w:rsidP="00A82888">
      <w:pPr>
        <w:pStyle w:val="BodyText"/>
        <w:widowControl w:val="0"/>
        <w:numPr>
          <w:ilvl w:val="0"/>
          <w:numId w:val="26"/>
        </w:numPr>
        <w:tabs>
          <w:tab w:val="left" w:pos="821"/>
        </w:tabs>
        <w:spacing w:after="0" w:line="269" w:lineRule="exact"/>
        <w:rPr>
          <w:rFonts w:cs="Arial"/>
        </w:rPr>
      </w:pPr>
      <w:r w:rsidRPr="005C7742">
        <w:rPr>
          <w:rFonts w:cs="Arial"/>
          <w:spacing w:val="-2"/>
        </w:rPr>
        <w:t>creating</w:t>
      </w:r>
      <w:r w:rsidRPr="005C7742">
        <w:rPr>
          <w:rFonts w:cs="Arial"/>
          <w:spacing w:val="2"/>
        </w:rPr>
        <w:t xml:space="preserve"> </w:t>
      </w:r>
      <w:r w:rsidRPr="005C7742">
        <w:rPr>
          <w:rFonts w:cs="Arial"/>
        </w:rPr>
        <w:t>a</w:t>
      </w:r>
      <w:r w:rsidRPr="005C7742">
        <w:rPr>
          <w:rFonts w:cs="Arial"/>
          <w:spacing w:val="-3"/>
        </w:rPr>
        <w:t xml:space="preserve"> </w:t>
      </w:r>
      <w:r w:rsidRPr="005C7742">
        <w:rPr>
          <w:rFonts w:cs="Arial"/>
        </w:rPr>
        <w:t xml:space="preserve">safe </w:t>
      </w:r>
      <w:r w:rsidRPr="005C7742">
        <w:rPr>
          <w:rFonts w:cs="Arial"/>
          <w:spacing w:val="-2"/>
        </w:rPr>
        <w:t>environment</w:t>
      </w:r>
      <w:r w:rsidRPr="005C7742">
        <w:rPr>
          <w:rFonts w:cs="Arial"/>
          <w:spacing w:val="-1"/>
        </w:rPr>
        <w:t xml:space="preserve"> in </w:t>
      </w:r>
      <w:r w:rsidRPr="005C7742">
        <w:rPr>
          <w:rFonts w:cs="Arial"/>
          <w:spacing w:val="-2"/>
        </w:rPr>
        <w:t>which</w:t>
      </w:r>
      <w:r w:rsidRPr="005C7742">
        <w:rPr>
          <w:rFonts w:cs="Arial"/>
        </w:rPr>
        <w:t xml:space="preserve"> </w:t>
      </w:r>
      <w:r w:rsidRPr="005C7742">
        <w:rPr>
          <w:rFonts w:cs="Arial"/>
          <w:spacing w:val="-1"/>
        </w:rPr>
        <w:t>students</w:t>
      </w:r>
      <w:r w:rsidRPr="005C7742">
        <w:rPr>
          <w:rFonts w:cs="Arial"/>
        </w:rPr>
        <w:t xml:space="preserve"> </w:t>
      </w:r>
      <w:r w:rsidRPr="005C7742">
        <w:rPr>
          <w:rFonts w:cs="Arial"/>
          <w:spacing w:val="-2"/>
        </w:rPr>
        <w:t>are</w:t>
      </w:r>
      <w:r w:rsidRPr="005C7742">
        <w:rPr>
          <w:rFonts w:cs="Arial"/>
        </w:rPr>
        <w:t xml:space="preserve"> </w:t>
      </w:r>
      <w:r w:rsidRPr="005C7742">
        <w:rPr>
          <w:rFonts w:cs="Arial"/>
          <w:spacing w:val="-1"/>
        </w:rPr>
        <w:t>supported</w:t>
      </w:r>
      <w:r w:rsidRPr="005C7742">
        <w:rPr>
          <w:rFonts w:cs="Arial"/>
          <w:spacing w:val="1"/>
        </w:rPr>
        <w:t xml:space="preserve"> </w:t>
      </w:r>
      <w:r w:rsidRPr="005C7742">
        <w:rPr>
          <w:rFonts w:cs="Arial"/>
          <w:spacing w:val="-1"/>
        </w:rPr>
        <w:t>in their</w:t>
      </w:r>
      <w:r w:rsidRPr="005C7742">
        <w:rPr>
          <w:rFonts w:cs="Arial"/>
          <w:spacing w:val="-2"/>
        </w:rPr>
        <w:t xml:space="preserve"> </w:t>
      </w:r>
      <w:r w:rsidRPr="005C7742">
        <w:rPr>
          <w:rFonts w:cs="Arial"/>
          <w:spacing w:val="-1"/>
        </w:rPr>
        <w:t>learning</w:t>
      </w:r>
    </w:p>
    <w:p w:rsidR="001458CE" w:rsidRPr="005C7742" w:rsidRDefault="001458CE" w:rsidP="00A82888">
      <w:pPr>
        <w:pStyle w:val="BodyText"/>
        <w:widowControl w:val="0"/>
        <w:numPr>
          <w:ilvl w:val="0"/>
          <w:numId w:val="26"/>
        </w:numPr>
        <w:tabs>
          <w:tab w:val="left" w:pos="814"/>
        </w:tabs>
        <w:spacing w:before="1" w:after="0"/>
        <w:rPr>
          <w:rFonts w:cs="Arial"/>
        </w:rPr>
      </w:pPr>
      <w:r w:rsidRPr="005C7742">
        <w:rPr>
          <w:rFonts w:cs="Arial"/>
          <w:spacing w:val="-1"/>
        </w:rPr>
        <w:t>drawing</w:t>
      </w:r>
      <w:r w:rsidRPr="005C7742">
        <w:rPr>
          <w:rFonts w:cs="Arial"/>
          <w:spacing w:val="3"/>
        </w:rPr>
        <w:t xml:space="preserve"> </w:t>
      </w:r>
      <w:r w:rsidRPr="005C7742">
        <w:rPr>
          <w:rFonts w:cs="Arial"/>
          <w:spacing w:val="-1"/>
        </w:rPr>
        <w:t>on</w:t>
      </w:r>
      <w:r w:rsidRPr="005C7742">
        <w:rPr>
          <w:rFonts w:cs="Arial"/>
          <w:spacing w:val="-3"/>
        </w:rPr>
        <w:t xml:space="preserve"> </w:t>
      </w:r>
      <w:r w:rsidRPr="005C7742">
        <w:rPr>
          <w:rFonts w:cs="Arial"/>
          <w:spacing w:val="-1"/>
        </w:rPr>
        <w:t>students’</w:t>
      </w:r>
      <w:r w:rsidRPr="005C7742">
        <w:rPr>
          <w:rFonts w:cs="Arial"/>
          <w:spacing w:val="-4"/>
        </w:rPr>
        <w:t xml:space="preserve"> </w:t>
      </w:r>
      <w:r w:rsidRPr="005C7742">
        <w:rPr>
          <w:rFonts w:cs="Arial"/>
          <w:spacing w:val="-1"/>
        </w:rPr>
        <w:t>backgrounds and experiences.</w:t>
      </w:r>
    </w:p>
    <w:p w:rsidR="001458CE" w:rsidRPr="005C7742" w:rsidRDefault="001458CE" w:rsidP="001458CE">
      <w:pPr>
        <w:spacing w:before="140" w:line="243" w:lineRule="auto"/>
        <w:ind w:left="100" w:right="246"/>
        <w:rPr>
          <w:rFonts w:eastAsia="Trebuchet MS" w:cs="Arial"/>
        </w:rPr>
      </w:pPr>
      <w:r w:rsidRPr="005C7742">
        <w:rPr>
          <w:rFonts w:cs="Arial"/>
          <w:b/>
          <w:spacing w:val="-1"/>
        </w:rPr>
        <w:t>Effective</w:t>
      </w:r>
      <w:r w:rsidRPr="005C7742">
        <w:rPr>
          <w:rFonts w:cs="Arial"/>
          <w:b/>
          <w:spacing w:val="-2"/>
        </w:rPr>
        <w:t xml:space="preserve"> </w:t>
      </w:r>
      <w:r w:rsidRPr="005C7742">
        <w:rPr>
          <w:rFonts w:cs="Arial"/>
          <w:b/>
          <w:spacing w:val="-1"/>
        </w:rPr>
        <w:t>teaching</w:t>
      </w:r>
      <w:r w:rsidRPr="005C7742">
        <w:rPr>
          <w:rFonts w:cs="Arial"/>
          <w:b/>
        </w:rPr>
        <w:t xml:space="preserve"> </w:t>
      </w:r>
      <w:r w:rsidRPr="005C7742">
        <w:rPr>
          <w:rFonts w:cs="Arial"/>
          <w:b/>
          <w:spacing w:val="-1"/>
        </w:rPr>
        <w:t>practices</w:t>
      </w:r>
      <w:r w:rsidRPr="005C7742">
        <w:rPr>
          <w:rFonts w:cs="Arial"/>
          <w:spacing w:val="-1"/>
        </w:rPr>
        <w:t xml:space="preserve"> (not </w:t>
      </w:r>
      <w:r w:rsidRPr="005C7742">
        <w:rPr>
          <w:rFonts w:cs="Arial"/>
          <w:spacing w:val="-2"/>
        </w:rPr>
        <w:t>all</w:t>
      </w:r>
      <w:r w:rsidRPr="005C7742">
        <w:rPr>
          <w:rFonts w:cs="Arial"/>
          <w:spacing w:val="2"/>
        </w:rPr>
        <w:t xml:space="preserve"> </w:t>
      </w:r>
      <w:r w:rsidRPr="005C7742">
        <w:rPr>
          <w:rFonts w:cs="Arial"/>
          <w:spacing w:val="-1"/>
        </w:rPr>
        <w:t>of</w:t>
      </w:r>
      <w:r w:rsidRPr="005C7742">
        <w:rPr>
          <w:rFonts w:cs="Arial"/>
          <w:spacing w:val="-2"/>
        </w:rPr>
        <w:t xml:space="preserve"> which </w:t>
      </w:r>
      <w:r w:rsidRPr="005C7742">
        <w:rPr>
          <w:rFonts w:cs="Arial"/>
          <w:spacing w:val="-1"/>
        </w:rPr>
        <w:t>need</w:t>
      </w:r>
      <w:r w:rsidRPr="005C7742">
        <w:rPr>
          <w:rFonts w:cs="Arial"/>
        </w:rPr>
        <w:t xml:space="preserve"> </w:t>
      </w:r>
      <w:r w:rsidRPr="005C7742">
        <w:rPr>
          <w:rFonts w:cs="Arial"/>
          <w:spacing w:val="-1"/>
        </w:rPr>
        <w:t xml:space="preserve">to </w:t>
      </w:r>
      <w:r w:rsidRPr="005C7742">
        <w:rPr>
          <w:rFonts w:cs="Arial"/>
        </w:rPr>
        <w:t>be</w:t>
      </w:r>
      <w:r w:rsidRPr="005C7742">
        <w:rPr>
          <w:rFonts w:cs="Arial"/>
          <w:spacing w:val="-5"/>
        </w:rPr>
        <w:t xml:space="preserve"> </w:t>
      </w:r>
      <w:r w:rsidRPr="005C7742">
        <w:rPr>
          <w:rFonts w:cs="Arial"/>
          <w:spacing w:val="-1"/>
        </w:rPr>
        <w:t>simultaneously</w:t>
      </w:r>
      <w:r w:rsidRPr="005C7742">
        <w:rPr>
          <w:rFonts w:cs="Arial"/>
          <w:spacing w:val="-3"/>
        </w:rPr>
        <w:t xml:space="preserve"> </w:t>
      </w:r>
      <w:r w:rsidRPr="005C7742">
        <w:rPr>
          <w:rFonts w:cs="Arial"/>
          <w:spacing w:val="-1"/>
        </w:rPr>
        <w:t>present)</w:t>
      </w:r>
      <w:r w:rsidR="005C7742" w:rsidRPr="005C7742">
        <w:rPr>
          <w:rFonts w:cs="Arial"/>
          <w:spacing w:val="-1"/>
        </w:rPr>
        <w:t>:</w:t>
      </w:r>
    </w:p>
    <w:p w:rsidR="001458CE" w:rsidRPr="005C7742" w:rsidRDefault="001458CE" w:rsidP="00A82888">
      <w:pPr>
        <w:pStyle w:val="BodyText"/>
        <w:widowControl w:val="0"/>
        <w:numPr>
          <w:ilvl w:val="0"/>
          <w:numId w:val="27"/>
        </w:numPr>
        <w:tabs>
          <w:tab w:val="left" w:pos="821"/>
        </w:tabs>
        <w:spacing w:before="139" w:after="0"/>
        <w:ind w:right="423"/>
        <w:rPr>
          <w:rFonts w:cs="Arial"/>
        </w:rPr>
      </w:pPr>
      <w:r w:rsidRPr="005C7742">
        <w:rPr>
          <w:rFonts w:cs="Arial"/>
          <w:spacing w:val="-1"/>
        </w:rPr>
        <w:t>flexible</w:t>
      </w:r>
      <w:r w:rsidRPr="005C7742">
        <w:rPr>
          <w:rFonts w:cs="Arial"/>
        </w:rPr>
        <w:t xml:space="preserve"> </w:t>
      </w:r>
      <w:r w:rsidRPr="005C7742">
        <w:rPr>
          <w:rFonts w:cs="Arial"/>
          <w:spacing w:val="-1"/>
        </w:rPr>
        <w:t>use</w:t>
      </w:r>
      <w:r w:rsidRPr="005C7742">
        <w:rPr>
          <w:rFonts w:cs="Arial"/>
        </w:rPr>
        <w:t xml:space="preserve"> of</w:t>
      </w:r>
      <w:r w:rsidRPr="005C7742">
        <w:rPr>
          <w:rFonts w:cs="Arial"/>
          <w:spacing w:val="-2"/>
        </w:rPr>
        <w:t xml:space="preserve"> </w:t>
      </w:r>
      <w:r w:rsidRPr="005C7742">
        <w:rPr>
          <w:rFonts w:cs="Arial"/>
          <w:spacing w:val="-1"/>
        </w:rPr>
        <w:t>whole-class,</w:t>
      </w:r>
      <w:r w:rsidRPr="005C7742">
        <w:rPr>
          <w:rFonts w:cs="Arial"/>
          <w:spacing w:val="-2"/>
        </w:rPr>
        <w:t xml:space="preserve"> </w:t>
      </w:r>
      <w:r w:rsidRPr="005C7742">
        <w:rPr>
          <w:rFonts w:cs="Arial"/>
          <w:spacing w:val="-1"/>
        </w:rPr>
        <w:t xml:space="preserve">group </w:t>
      </w:r>
      <w:r w:rsidRPr="005C7742">
        <w:rPr>
          <w:rFonts w:cs="Arial"/>
          <w:spacing w:val="-2"/>
        </w:rPr>
        <w:t>and</w:t>
      </w:r>
      <w:r w:rsidRPr="005C7742">
        <w:rPr>
          <w:rFonts w:cs="Arial"/>
        </w:rPr>
        <w:t xml:space="preserve"> </w:t>
      </w:r>
      <w:r w:rsidRPr="005C7742">
        <w:rPr>
          <w:rFonts w:cs="Arial"/>
          <w:spacing w:val="-1"/>
        </w:rPr>
        <w:t>pair</w:t>
      </w:r>
      <w:r w:rsidRPr="005C7742">
        <w:rPr>
          <w:rFonts w:cs="Arial"/>
          <w:spacing w:val="-2"/>
        </w:rPr>
        <w:t xml:space="preserve"> work</w:t>
      </w:r>
      <w:r w:rsidRPr="005C7742">
        <w:rPr>
          <w:rFonts w:cs="Arial"/>
          <w:spacing w:val="1"/>
        </w:rPr>
        <w:t xml:space="preserve"> </w:t>
      </w:r>
      <w:r w:rsidRPr="005C7742">
        <w:rPr>
          <w:rFonts w:cs="Arial"/>
          <w:spacing w:val="-2"/>
        </w:rPr>
        <w:t>where</w:t>
      </w:r>
      <w:r w:rsidRPr="005C7742">
        <w:rPr>
          <w:rFonts w:cs="Arial"/>
        </w:rPr>
        <w:t xml:space="preserve"> </w:t>
      </w:r>
      <w:r w:rsidRPr="005C7742">
        <w:rPr>
          <w:rFonts w:cs="Arial"/>
          <w:spacing w:val="-1"/>
        </w:rPr>
        <w:t>students</w:t>
      </w:r>
      <w:r w:rsidRPr="005C7742">
        <w:rPr>
          <w:rFonts w:cs="Arial"/>
          <w:spacing w:val="-2"/>
        </w:rPr>
        <w:t xml:space="preserve"> </w:t>
      </w:r>
      <w:r w:rsidRPr="005C7742">
        <w:rPr>
          <w:rFonts w:cs="Arial"/>
          <w:spacing w:val="-1"/>
        </w:rPr>
        <w:t>discuss</w:t>
      </w:r>
      <w:r w:rsidRPr="005C7742">
        <w:rPr>
          <w:rFonts w:cs="Arial"/>
          <w:spacing w:val="1"/>
        </w:rPr>
        <w:t xml:space="preserve"> </w:t>
      </w:r>
      <w:r w:rsidRPr="005C7742">
        <w:rPr>
          <w:rFonts w:cs="Arial"/>
        </w:rPr>
        <w:t>a</w:t>
      </w:r>
      <w:r w:rsidRPr="005C7742">
        <w:rPr>
          <w:rFonts w:cs="Arial"/>
          <w:spacing w:val="-3"/>
        </w:rPr>
        <w:t xml:space="preserve"> </w:t>
      </w:r>
      <w:r w:rsidRPr="005C7742">
        <w:rPr>
          <w:rFonts w:cs="Arial"/>
          <w:spacing w:val="-1"/>
        </w:rPr>
        <w:t>shared</w:t>
      </w:r>
      <w:r w:rsidRPr="005C7742">
        <w:rPr>
          <w:rFonts w:cs="Arial"/>
          <w:spacing w:val="58"/>
        </w:rPr>
        <w:t xml:space="preserve"> </w:t>
      </w:r>
      <w:r w:rsidRPr="005C7742">
        <w:rPr>
          <w:rFonts w:cs="Arial"/>
          <w:spacing w:val="-1"/>
        </w:rPr>
        <w:t>task</w:t>
      </w:r>
    </w:p>
    <w:p w:rsidR="001458CE" w:rsidRPr="005C7742" w:rsidRDefault="001458CE" w:rsidP="00A82888">
      <w:pPr>
        <w:pStyle w:val="BodyText"/>
        <w:widowControl w:val="0"/>
        <w:numPr>
          <w:ilvl w:val="0"/>
          <w:numId w:val="27"/>
        </w:numPr>
        <w:tabs>
          <w:tab w:val="left" w:pos="821"/>
        </w:tabs>
        <w:spacing w:after="0" w:line="269" w:lineRule="exact"/>
        <w:rPr>
          <w:rFonts w:cs="Arial"/>
        </w:rPr>
      </w:pPr>
      <w:r w:rsidRPr="005C7742">
        <w:rPr>
          <w:rFonts w:cs="Arial"/>
          <w:spacing w:val="-1"/>
        </w:rPr>
        <w:t>frequent and</w:t>
      </w:r>
      <w:r w:rsidRPr="005C7742">
        <w:rPr>
          <w:rFonts w:cs="Arial"/>
          <w:spacing w:val="1"/>
        </w:rPr>
        <w:t xml:space="preserve"> </w:t>
      </w:r>
      <w:r w:rsidRPr="005C7742">
        <w:rPr>
          <w:rFonts w:cs="Arial"/>
          <w:spacing w:val="-2"/>
        </w:rPr>
        <w:t>relevant</w:t>
      </w:r>
      <w:r w:rsidRPr="005C7742">
        <w:rPr>
          <w:rFonts w:cs="Arial"/>
          <w:spacing w:val="-1"/>
        </w:rPr>
        <w:t xml:space="preserve"> use</w:t>
      </w:r>
      <w:r w:rsidRPr="005C7742">
        <w:rPr>
          <w:rFonts w:cs="Arial"/>
        </w:rPr>
        <w:t xml:space="preserve"> of</w:t>
      </w:r>
      <w:r w:rsidRPr="005C7742">
        <w:rPr>
          <w:rFonts w:cs="Arial"/>
          <w:spacing w:val="-3"/>
        </w:rPr>
        <w:t xml:space="preserve"> </w:t>
      </w:r>
      <w:r w:rsidRPr="005C7742">
        <w:rPr>
          <w:rFonts w:cs="Arial"/>
          <w:spacing w:val="-1"/>
        </w:rPr>
        <w:t>learning materials</w:t>
      </w:r>
      <w:r w:rsidRPr="005C7742">
        <w:rPr>
          <w:rFonts w:cs="Arial"/>
          <w:spacing w:val="-2"/>
        </w:rPr>
        <w:t xml:space="preserve"> </w:t>
      </w:r>
      <w:r w:rsidRPr="005C7742">
        <w:rPr>
          <w:rFonts w:cs="Arial"/>
          <w:spacing w:val="-1"/>
        </w:rPr>
        <w:t>beyond</w:t>
      </w:r>
      <w:r w:rsidRPr="005C7742">
        <w:rPr>
          <w:rFonts w:cs="Arial"/>
          <w:spacing w:val="5"/>
        </w:rPr>
        <w:t xml:space="preserve"> </w:t>
      </w:r>
      <w:r w:rsidRPr="005C7742">
        <w:rPr>
          <w:rFonts w:cs="Arial"/>
          <w:spacing w:val="-1"/>
        </w:rPr>
        <w:t>the</w:t>
      </w:r>
      <w:r w:rsidRPr="005C7742">
        <w:rPr>
          <w:rFonts w:cs="Arial"/>
        </w:rPr>
        <w:t xml:space="preserve"> </w:t>
      </w:r>
      <w:r w:rsidRPr="005C7742">
        <w:rPr>
          <w:rFonts w:cs="Arial"/>
          <w:spacing w:val="-1"/>
        </w:rPr>
        <w:t>textbook</w:t>
      </w:r>
    </w:p>
    <w:p w:rsidR="001458CE" w:rsidRPr="005C7742" w:rsidRDefault="001458CE" w:rsidP="00A82888">
      <w:pPr>
        <w:pStyle w:val="BodyText"/>
        <w:widowControl w:val="0"/>
        <w:numPr>
          <w:ilvl w:val="0"/>
          <w:numId w:val="27"/>
        </w:numPr>
        <w:tabs>
          <w:tab w:val="left" w:pos="821"/>
        </w:tabs>
        <w:spacing w:before="1" w:after="0"/>
        <w:ind w:right="1269"/>
        <w:rPr>
          <w:rFonts w:cs="Arial"/>
        </w:rPr>
      </w:pPr>
      <w:r w:rsidRPr="005C7742">
        <w:rPr>
          <w:rFonts w:cs="Arial"/>
          <w:spacing w:val="-1"/>
        </w:rPr>
        <w:t xml:space="preserve">open </w:t>
      </w:r>
      <w:r w:rsidRPr="005C7742">
        <w:rPr>
          <w:rFonts w:cs="Arial"/>
          <w:spacing w:val="-2"/>
        </w:rPr>
        <w:t>and</w:t>
      </w:r>
      <w:r w:rsidRPr="005C7742">
        <w:rPr>
          <w:rFonts w:cs="Arial"/>
          <w:spacing w:val="2"/>
        </w:rPr>
        <w:t xml:space="preserve"> </w:t>
      </w:r>
      <w:r w:rsidRPr="005C7742">
        <w:rPr>
          <w:rFonts w:cs="Arial"/>
          <w:spacing w:val="-1"/>
        </w:rPr>
        <w:t>closed</w:t>
      </w:r>
      <w:r w:rsidRPr="005C7742">
        <w:rPr>
          <w:rFonts w:cs="Arial"/>
          <w:spacing w:val="-2"/>
        </w:rPr>
        <w:t xml:space="preserve"> </w:t>
      </w:r>
      <w:r w:rsidRPr="005C7742">
        <w:rPr>
          <w:rFonts w:cs="Arial"/>
          <w:spacing w:val="-1"/>
        </w:rPr>
        <w:t>questioning,</w:t>
      </w:r>
      <w:r w:rsidRPr="005C7742">
        <w:rPr>
          <w:rFonts w:cs="Arial"/>
          <w:spacing w:val="1"/>
        </w:rPr>
        <w:t xml:space="preserve"> </w:t>
      </w:r>
      <w:r w:rsidRPr="005C7742">
        <w:rPr>
          <w:rFonts w:cs="Arial"/>
          <w:spacing w:val="-2"/>
        </w:rPr>
        <w:t>expanding</w:t>
      </w:r>
      <w:r w:rsidRPr="005C7742">
        <w:rPr>
          <w:rFonts w:cs="Arial"/>
          <w:spacing w:val="2"/>
        </w:rPr>
        <w:t xml:space="preserve"> </w:t>
      </w:r>
      <w:r w:rsidRPr="005C7742">
        <w:rPr>
          <w:rFonts w:cs="Arial"/>
          <w:spacing w:val="-1"/>
        </w:rPr>
        <w:t>responses,</w:t>
      </w:r>
      <w:r w:rsidRPr="005C7742">
        <w:rPr>
          <w:rFonts w:cs="Arial"/>
          <w:spacing w:val="-2"/>
        </w:rPr>
        <w:t xml:space="preserve"> encouraging</w:t>
      </w:r>
      <w:r w:rsidRPr="005C7742">
        <w:rPr>
          <w:rFonts w:cs="Arial"/>
        </w:rPr>
        <w:t xml:space="preserve"> </w:t>
      </w:r>
      <w:r w:rsidRPr="005C7742">
        <w:rPr>
          <w:rFonts w:cs="Arial"/>
          <w:spacing w:val="-1"/>
        </w:rPr>
        <w:t>student</w:t>
      </w:r>
      <w:r w:rsidRPr="005C7742">
        <w:rPr>
          <w:rFonts w:cs="Arial"/>
          <w:spacing w:val="61"/>
        </w:rPr>
        <w:t xml:space="preserve"> </w:t>
      </w:r>
      <w:r w:rsidRPr="005C7742">
        <w:rPr>
          <w:rFonts w:cs="Arial"/>
          <w:spacing w:val="-1"/>
        </w:rPr>
        <w:t>questioning</w:t>
      </w:r>
    </w:p>
    <w:p w:rsidR="001458CE" w:rsidRPr="005C7742" w:rsidRDefault="001458CE" w:rsidP="00A82888">
      <w:pPr>
        <w:pStyle w:val="BodyText"/>
        <w:widowControl w:val="0"/>
        <w:numPr>
          <w:ilvl w:val="0"/>
          <w:numId w:val="27"/>
        </w:numPr>
        <w:tabs>
          <w:tab w:val="left" w:pos="821"/>
        </w:tabs>
        <w:spacing w:before="1" w:after="0" w:line="269" w:lineRule="exact"/>
        <w:rPr>
          <w:rFonts w:cs="Arial"/>
        </w:rPr>
      </w:pPr>
      <w:r w:rsidRPr="005C7742">
        <w:rPr>
          <w:rFonts w:cs="Arial"/>
          <w:spacing w:val="-1"/>
        </w:rPr>
        <w:t>demonstration</w:t>
      </w:r>
      <w:r w:rsidRPr="005C7742">
        <w:rPr>
          <w:rFonts w:cs="Arial"/>
          <w:spacing w:val="1"/>
        </w:rPr>
        <w:t xml:space="preserve"> </w:t>
      </w:r>
      <w:r w:rsidRPr="005C7742">
        <w:rPr>
          <w:rFonts w:cs="Arial"/>
          <w:spacing w:val="-1"/>
        </w:rPr>
        <w:t>and</w:t>
      </w:r>
      <w:r w:rsidRPr="005C7742">
        <w:rPr>
          <w:rFonts w:cs="Arial"/>
          <w:spacing w:val="3"/>
        </w:rPr>
        <w:t xml:space="preserve"> </w:t>
      </w:r>
      <w:r w:rsidRPr="005C7742">
        <w:rPr>
          <w:rFonts w:cs="Arial"/>
          <w:spacing w:val="-2"/>
        </w:rPr>
        <w:t>explanation,</w:t>
      </w:r>
      <w:r w:rsidRPr="005C7742">
        <w:rPr>
          <w:rFonts w:cs="Arial"/>
          <w:spacing w:val="1"/>
        </w:rPr>
        <w:t xml:space="preserve"> </w:t>
      </w:r>
      <w:r w:rsidRPr="005C7742">
        <w:rPr>
          <w:rFonts w:cs="Arial"/>
          <w:spacing w:val="-1"/>
        </w:rPr>
        <w:t>drawing</w:t>
      </w:r>
      <w:r w:rsidRPr="005C7742">
        <w:rPr>
          <w:rFonts w:cs="Arial"/>
          <w:spacing w:val="2"/>
        </w:rPr>
        <w:t xml:space="preserve"> </w:t>
      </w:r>
      <w:r w:rsidRPr="005C7742">
        <w:rPr>
          <w:rFonts w:cs="Arial"/>
          <w:spacing w:val="-1"/>
        </w:rPr>
        <w:t>on</w:t>
      </w:r>
      <w:r w:rsidRPr="005C7742">
        <w:rPr>
          <w:rFonts w:cs="Arial"/>
          <w:spacing w:val="-3"/>
        </w:rPr>
        <w:t xml:space="preserve"> </w:t>
      </w:r>
      <w:r w:rsidRPr="005C7742">
        <w:rPr>
          <w:rFonts w:cs="Arial"/>
          <w:spacing w:val="-1"/>
        </w:rPr>
        <w:t>sound</w:t>
      </w:r>
      <w:r w:rsidRPr="005C7742">
        <w:rPr>
          <w:rFonts w:cs="Arial"/>
        </w:rPr>
        <w:t xml:space="preserve"> </w:t>
      </w:r>
      <w:r w:rsidRPr="005C7742">
        <w:rPr>
          <w:rFonts w:cs="Arial"/>
          <w:spacing w:val="-1"/>
        </w:rPr>
        <w:t>pedagogical</w:t>
      </w:r>
      <w:r w:rsidRPr="005C7742">
        <w:rPr>
          <w:rFonts w:cs="Arial"/>
          <w:spacing w:val="2"/>
        </w:rPr>
        <w:t xml:space="preserve"> </w:t>
      </w:r>
      <w:r w:rsidRPr="005C7742">
        <w:rPr>
          <w:rFonts w:cs="Arial"/>
          <w:spacing w:val="-2"/>
        </w:rPr>
        <w:t>content</w:t>
      </w:r>
      <w:r w:rsidRPr="005C7742">
        <w:rPr>
          <w:rFonts w:cs="Arial"/>
          <w:spacing w:val="-1"/>
        </w:rPr>
        <w:t xml:space="preserve"> knowledge</w:t>
      </w:r>
    </w:p>
    <w:p w:rsidR="001458CE" w:rsidRPr="005C7742" w:rsidRDefault="001458CE" w:rsidP="00A82888">
      <w:pPr>
        <w:pStyle w:val="BodyText"/>
        <w:widowControl w:val="0"/>
        <w:numPr>
          <w:ilvl w:val="0"/>
          <w:numId w:val="27"/>
        </w:numPr>
        <w:tabs>
          <w:tab w:val="left" w:pos="821"/>
        </w:tabs>
        <w:spacing w:after="0" w:line="269" w:lineRule="exact"/>
        <w:rPr>
          <w:rFonts w:cs="Arial"/>
        </w:rPr>
      </w:pPr>
      <w:r w:rsidRPr="005C7742">
        <w:rPr>
          <w:rFonts w:cs="Arial"/>
        </w:rPr>
        <w:t>use of</w:t>
      </w:r>
      <w:r w:rsidRPr="005C7742">
        <w:rPr>
          <w:rFonts w:cs="Arial"/>
          <w:spacing w:val="-3"/>
        </w:rPr>
        <w:t xml:space="preserve"> </w:t>
      </w:r>
      <w:r w:rsidRPr="005C7742">
        <w:rPr>
          <w:rFonts w:cs="Arial"/>
          <w:spacing w:val="-2"/>
        </w:rPr>
        <w:t>local</w:t>
      </w:r>
      <w:r w:rsidRPr="005C7742">
        <w:rPr>
          <w:rFonts w:cs="Arial"/>
        </w:rPr>
        <w:t xml:space="preserve"> </w:t>
      </w:r>
      <w:r w:rsidRPr="005C7742">
        <w:rPr>
          <w:rFonts w:cs="Arial"/>
          <w:spacing w:val="-1"/>
        </w:rPr>
        <w:t>languages</w:t>
      </w:r>
      <w:r w:rsidRPr="005C7742">
        <w:rPr>
          <w:rFonts w:cs="Arial"/>
        </w:rPr>
        <w:t xml:space="preserve"> </w:t>
      </w:r>
      <w:r w:rsidRPr="005C7742">
        <w:rPr>
          <w:rFonts w:cs="Arial"/>
          <w:spacing w:val="-2"/>
        </w:rPr>
        <w:t>and</w:t>
      </w:r>
      <w:r w:rsidRPr="005C7742">
        <w:rPr>
          <w:rFonts w:cs="Arial"/>
          <w:spacing w:val="1"/>
        </w:rPr>
        <w:t xml:space="preserve"> </w:t>
      </w:r>
      <w:r w:rsidRPr="005C7742">
        <w:rPr>
          <w:rFonts w:cs="Arial"/>
          <w:spacing w:val="-2"/>
        </w:rPr>
        <w:t>code</w:t>
      </w:r>
      <w:r w:rsidRPr="005C7742">
        <w:rPr>
          <w:rFonts w:cs="Arial"/>
        </w:rPr>
        <w:t xml:space="preserve"> </w:t>
      </w:r>
      <w:r w:rsidRPr="005C7742">
        <w:rPr>
          <w:rFonts w:cs="Arial"/>
          <w:spacing w:val="-1"/>
        </w:rPr>
        <w:t>switching</w:t>
      </w:r>
    </w:p>
    <w:p w:rsidR="001458CE" w:rsidRPr="005C7742" w:rsidRDefault="001458CE" w:rsidP="00A82888">
      <w:pPr>
        <w:pStyle w:val="BodyText"/>
        <w:widowControl w:val="0"/>
        <w:numPr>
          <w:ilvl w:val="0"/>
          <w:numId w:val="27"/>
        </w:numPr>
        <w:tabs>
          <w:tab w:val="left" w:pos="814"/>
        </w:tabs>
        <w:spacing w:before="1" w:after="0"/>
        <w:rPr>
          <w:rFonts w:cs="Arial"/>
        </w:rPr>
      </w:pPr>
      <w:r w:rsidRPr="005C7742">
        <w:rPr>
          <w:rFonts w:cs="Arial"/>
          <w:spacing w:val="-1"/>
        </w:rPr>
        <w:t>planning</w:t>
      </w:r>
      <w:r w:rsidRPr="005C7742">
        <w:rPr>
          <w:rFonts w:cs="Arial"/>
        </w:rPr>
        <w:t xml:space="preserve"> </w:t>
      </w:r>
      <w:r w:rsidRPr="005C7742">
        <w:rPr>
          <w:rFonts w:cs="Arial"/>
          <w:spacing w:val="-1"/>
        </w:rPr>
        <w:t>and varying</w:t>
      </w:r>
      <w:r w:rsidRPr="005C7742">
        <w:rPr>
          <w:rFonts w:cs="Arial"/>
        </w:rPr>
        <w:t xml:space="preserve"> </w:t>
      </w:r>
      <w:r w:rsidRPr="005C7742">
        <w:rPr>
          <w:rFonts w:cs="Arial"/>
          <w:spacing w:val="-1"/>
        </w:rPr>
        <w:t>lesson</w:t>
      </w:r>
      <w:r w:rsidRPr="005C7742">
        <w:rPr>
          <w:rFonts w:cs="Arial"/>
          <w:spacing w:val="-3"/>
        </w:rPr>
        <w:t xml:space="preserve"> </w:t>
      </w:r>
      <w:r w:rsidRPr="005C7742">
        <w:rPr>
          <w:rFonts w:cs="Arial"/>
          <w:spacing w:val="-1"/>
        </w:rPr>
        <w:t>sequences.</w:t>
      </w:r>
    </w:p>
    <w:p w:rsidR="001458CE" w:rsidRPr="005C7742" w:rsidRDefault="001458CE" w:rsidP="005C7742">
      <w:pPr>
        <w:rPr>
          <w:spacing w:val="-1"/>
        </w:rPr>
      </w:pPr>
    </w:p>
    <w:p w:rsidR="001458CE" w:rsidRPr="001458CE" w:rsidRDefault="001458CE" w:rsidP="005C7742">
      <w:r w:rsidRPr="005C7742">
        <w:t>How can teacher education (curriculum and practicum)</w:t>
      </w:r>
      <w:r w:rsidRPr="005C7742">
        <w:rPr>
          <w:spacing w:val="1"/>
        </w:rPr>
        <w:t xml:space="preserve"> </w:t>
      </w:r>
      <w:r w:rsidRPr="005C7742">
        <w:t>and the school curriculum and</w:t>
      </w:r>
      <w:r w:rsidRPr="005C7742">
        <w:rPr>
          <w:spacing w:val="26"/>
        </w:rPr>
        <w:t xml:space="preserve"> </w:t>
      </w:r>
      <w:r w:rsidRPr="005C7742">
        <w:t>guidance materials best</w:t>
      </w:r>
      <w:r w:rsidRPr="005C7742">
        <w:rPr>
          <w:spacing w:val="3"/>
        </w:rPr>
        <w:t xml:space="preserve"> </w:t>
      </w:r>
      <w:r w:rsidRPr="005C7742">
        <w:t>support</w:t>
      </w:r>
      <w:r w:rsidRPr="005C7742">
        <w:rPr>
          <w:spacing w:val="1"/>
        </w:rPr>
        <w:t xml:space="preserve"> </w:t>
      </w:r>
      <w:r w:rsidRPr="005C7742">
        <w:t>effective pedagogy</w:t>
      </w:r>
      <w:r w:rsidRPr="005C7742">
        <w:rPr>
          <w:spacing w:val="-2"/>
        </w:rPr>
        <w:t>? T</w:t>
      </w:r>
      <w:r w:rsidRPr="005C7742">
        <w:t>he review identified</w:t>
      </w:r>
      <w:r w:rsidRPr="005C7742">
        <w:rPr>
          <w:spacing w:val="1"/>
        </w:rPr>
        <w:t xml:space="preserve"> </w:t>
      </w:r>
      <w:r w:rsidRPr="005C7742">
        <w:rPr>
          <w:spacing w:val="-2"/>
        </w:rPr>
        <w:t xml:space="preserve">four </w:t>
      </w:r>
      <w:r w:rsidRPr="005C7742">
        <w:t>key findings: (i)</w:t>
      </w:r>
      <w:r w:rsidRPr="005C7742">
        <w:rPr>
          <w:spacing w:val="1"/>
        </w:rPr>
        <w:t xml:space="preserve"> </w:t>
      </w:r>
      <w:r w:rsidRPr="005C7742">
        <w:rPr>
          <w:spacing w:val="-2"/>
        </w:rPr>
        <w:t xml:space="preserve">teacher </w:t>
      </w:r>
      <w:r w:rsidRPr="005C7742">
        <w:t>peer</w:t>
      </w:r>
      <w:r w:rsidRPr="005C7742">
        <w:rPr>
          <w:spacing w:val="43"/>
        </w:rPr>
        <w:t xml:space="preserve"> </w:t>
      </w:r>
      <w:r w:rsidRPr="005C7742">
        <w:t>support;</w:t>
      </w:r>
      <w:r w:rsidRPr="005C7742">
        <w:rPr>
          <w:spacing w:val="1"/>
        </w:rPr>
        <w:t xml:space="preserve"> </w:t>
      </w:r>
      <w:r w:rsidRPr="005C7742">
        <w:t>(ii)</w:t>
      </w:r>
      <w:r w:rsidRPr="005C7742">
        <w:rPr>
          <w:spacing w:val="1"/>
        </w:rPr>
        <w:t xml:space="preserve"> </w:t>
      </w:r>
      <w:r w:rsidRPr="005C7742">
        <w:t xml:space="preserve">alignment </w:t>
      </w:r>
      <w:r w:rsidRPr="005C7742">
        <w:rPr>
          <w:spacing w:val="-2"/>
        </w:rPr>
        <w:t>of</w:t>
      </w:r>
      <w:r w:rsidRPr="005C7742">
        <w:t xml:space="preserve"> professional </w:t>
      </w:r>
      <w:r w:rsidRPr="005C7742">
        <w:rPr>
          <w:spacing w:val="-2"/>
        </w:rPr>
        <w:t>development</w:t>
      </w:r>
      <w:r w:rsidRPr="005C7742">
        <w:t xml:space="preserve"> </w:t>
      </w:r>
      <w:r w:rsidRPr="005C7742">
        <w:rPr>
          <w:spacing w:val="-2"/>
        </w:rPr>
        <w:t>with</w:t>
      </w:r>
      <w:r w:rsidRPr="005C7742">
        <w:t xml:space="preserve"> teachers</w:t>
      </w:r>
      <w:r w:rsidRPr="005C7742">
        <w:rPr>
          <w:rFonts w:cs="Trebuchet MS"/>
        </w:rPr>
        <w:t>’</w:t>
      </w:r>
      <w:r w:rsidRPr="005C7742">
        <w:rPr>
          <w:rFonts w:cs="Trebuchet MS"/>
          <w:spacing w:val="1"/>
        </w:rPr>
        <w:t xml:space="preserve"> </w:t>
      </w:r>
      <w:r w:rsidRPr="005C7742">
        <w:t>needs,</w:t>
      </w:r>
      <w:r w:rsidRPr="005C7742">
        <w:rPr>
          <w:spacing w:val="-2"/>
        </w:rPr>
        <w:t xml:space="preserve"> </w:t>
      </w:r>
      <w:r w:rsidRPr="005C7742">
        <w:t xml:space="preserve">the </w:t>
      </w:r>
      <w:r w:rsidRPr="005C7742">
        <w:rPr>
          <w:spacing w:val="-2"/>
        </w:rPr>
        <w:t>promoted</w:t>
      </w:r>
      <w:r w:rsidRPr="005C7742">
        <w:rPr>
          <w:spacing w:val="70"/>
        </w:rPr>
        <w:t xml:space="preserve"> </w:t>
      </w:r>
      <w:r w:rsidRPr="005C7742">
        <w:t>pedagogy</w:t>
      </w:r>
      <w:r w:rsidRPr="005C7742">
        <w:rPr>
          <w:spacing w:val="-3"/>
        </w:rPr>
        <w:t xml:space="preserve"> </w:t>
      </w:r>
      <w:r w:rsidRPr="005C7742">
        <w:t>and</w:t>
      </w:r>
      <w:r w:rsidRPr="005C7742">
        <w:rPr>
          <w:spacing w:val="-3"/>
        </w:rPr>
        <w:t xml:space="preserve"> </w:t>
      </w:r>
      <w:r w:rsidRPr="005C7742">
        <w:t>modes of</w:t>
      </w:r>
      <w:r w:rsidRPr="005C7742">
        <w:rPr>
          <w:spacing w:val="-2"/>
        </w:rPr>
        <w:t xml:space="preserve"> </w:t>
      </w:r>
      <w:r w:rsidRPr="005C7742">
        <w:t>assessment of</w:t>
      </w:r>
      <w:r w:rsidRPr="005C7742">
        <w:rPr>
          <w:spacing w:val="-2"/>
        </w:rPr>
        <w:t xml:space="preserve"> </w:t>
      </w:r>
      <w:r w:rsidRPr="005C7742">
        <w:t>their</w:t>
      </w:r>
      <w:r w:rsidRPr="005C7742">
        <w:rPr>
          <w:spacing w:val="-2"/>
        </w:rPr>
        <w:t xml:space="preserve"> </w:t>
      </w:r>
      <w:r w:rsidRPr="005C7742">
        <w:t>practice and</w:t>
      </w:r>
      <w:r w:rsidRPr="005C7742">
        <w:rPr>
          <w:spacing w:val="2"/>
        </w:rPr>
        <w:t xml:space="preserve"> </w:t>
      </w:r>
      <w:r w:rsidRPr="005C7742">
        <w:t xml:space="preserve">follow-up </w:t>
      </w:r>
      <w:r w:rsidRPr="005C7742">
        <w:rPr>
          <w:spacing w:val="-2"/>
        </w:rPr>
        <w:t>monitoring</w:t>
      </w:r>
      <w:r w:rsidRPr="005C7742">
        <w:rPr>
          <w:spacing w:val="2"/>
        </w:rPr>
        <w:t xml:space="preserve"> </w:t>
      </w:r>
      <w:r w:rsidRPr="005C7742">
        <w:t>of teachers; (iii) support from</w:t>
      </w:r>
      <w:r w:rsidRPr="005C7742">
        <w:rPr>
          <w:spacing w:val="2"/>
        </w:rPr>
        <w:t xml:space="preserve"> </w:t>
      </w:r>
      <w:r w:rsidRPr="005C7742">
        <w:rPr>
          <w:spacing w:val="-2"/>
        </w:rPr>
        <w:t>head</w:t>
      </w:r>
      <w:r w:rsidRPr="005C7742">
        <w:rPr>
          <w:spacing w:val="2"/>
        </w:rPr>
        <w:t xml:space="preserve"> </w:t>
      </w:r>
      <w:r w:rsidRPr="005C7742">
        <w:rPr>
          <w:spacing w:val="-2"/>
        </w:rPr>
        <w:t>teachers;</w:t>
      </w:r>
      <w:r w:rsidRPr="005C7742">
        <w:rPr>
          <w:spacing w:val="1"/>
        </w:rPr>
        <w:t xml:space="preserve"> </w:t>
      </w:r>
      <w:r w:rsidRPr="005C7742">
        <w:t>and (iv)</w:t>
      </w:r>
      <w:r w:rsidRPr="005C7742">
        <w:rPr>
          <w:spacing w:val="4"/>
        </w:rPr>
        <w:t xml:space="preserve"> </w:t>
      </w:r>
      <w:r w:rsidRPr="005C7742">
        <w:rPr>
          <w:spacing w:val="-2"/>
        </w:rPr>
        <w:t>alignment</w:t>
      </w:r>
      <w:r w:rsidRPr="005C7742">
        <w:t xml:space="preserve"> of forms of assessment </w:t>
      </w:r>
      <w:r w:rsidRPr="005C7742">
        <w:rPr>
          <w:spacing w:val="-2"/>
        </w:rPr>
        <w:t>with</w:t>
      </w:r>
      <w:r w:rsidRPr="005C7742">
        <w:t xml:space="preserve"> the</w:t>
      </w:r>
      <w:r w:rsidRPr="005C7742">
        <w:rPr>
          <w:spacing w:val="60"/>
        </w:rPr>
        <w:t xml:space="preserve"> </w:t>
      </w:r>
      <w:r w:rsidRPr="005C7742">
        <w:t>curriculum.</w:t>
      </w:r>
    </w:p>
    <w:p w:rsidR="005B05D2" w:rsidRPr="006C06B4" w:rsidRDefault="005B05D2" w:rsidP="005B05D2">
      <w:pPr>
        <w:rPr>
          <w:rFonts w:eastAsia="MS Mincho" w:cs="Arial"/>
          <w:szCs w:val="22"/>
          <w:lang w:val="en-GB" w:bidi="ar-SA"/>
        </w:rPr>
      </w:pPr>
      <w:r w:rsidRPr="006C06B4">
        <w:rPr>
          <w:rFonts w:eastAsia="MS Mincho" w:cs="Arial"/>
          <w:szCs w:val="22"/>
          <w:lang w:val="en-GB" w:bidi="ar-SA"/>
        </w:rPr>
        <w:t>Other, less rigorous</w:t>
      </w:r>
      <w:r w:rsidR="0075685A" w:rsidRPr="006C06B4">
        <w:rPr>
          <w:rFonts w:eastAsia="MS Mincho" w:cs="Arial"/>
          <w:szCs w:val="22"/>
          <w:lang w:val="en-GB" w:bidi="ar-SA"/>
        </w:rPr>
        <w:t>,</w:t>
      </w:r>
      <w:r w:rsidRPr="006C06B4">
        <w:rPr>
          <w:rFonts w:eastAsia="MS Mincho" w:cs="Arial"/>
          <w:szCs w:val="22"/>
          <w:lang w:val="en-GB" w:bidi="ar-SA"/>
        </w:rPr>
        <w:t xml:space="preserve"> analyses identify a wide range of success stories and success factors. In 2007 and 2010</w:t>
      </w:r>
      <w:r w:rsidR="00953C7A">
        <w:rPr>
          <w:rFonts w:eastAsia="MS Mincho" w:cs="Arial"/>
          <w:szCs w:val="22"/>
          <w:lang w:val="en-GB" w:bidi="ar-SA"/>
        </w:rPr>
        <w:t>,</w:t>
      </w:r>
      <w:r w:rsidRPr="006C06B4">
        <w:rPr>
          <w:rFonts w:eastAsia="MS Mincho" w:cs="Arial"/>
          <w:szCs w:val="22"/>
          <w:lang w:val="en-GB" w:bidi="ar-SA"/>
        </w:rPr>
        <w:t xml:space="preserve"> McKinsey produced two influential reports on high</w:t>
      </w:r>
      <w:r w:rsidR="00953C7A">
        <w:rPr>
          <w:rFonts w:eastAsia="MS Mincho" w:cs="Arial"/>
          <w:szCs w:val="22"/>
          <w:lang w:val="en-GB" w:bidi="ar-SA"/>
        </w:rPr>
        <w:t>-</w:t>
      </w:r>
      <w:r w:rsidRPr="006C06B4">
        <w:rPr>
          <w:rFonts w:eastAsia="MS Mincho" w:cs="Arial"/>
          <w:szCs w:val="22"/>
          <w:lang w:val="en-GB" w:bidi="ar-SA"/>
        </w:rPr>
        <w:t>performing school systems. Although neither focuses explicitly on the link between ‘high performance in education’ and ‘global economic competitiveness’</w:t>
      </w:r>
      <w:r w:rsidR="00953C7A">
        <w:rPr>
          <w:rFonts w:eastAsia="MS Mincho" w:cs="Arial"/>
          <w:szCs w:val="22"/>
          <w:lang w:val="en-GB" w:bidi="ar-SA"/>
        </w:rPr>
        <w:t>,</w:t>
      </w:r>
      <w:r w:rsidRPr="006C06B4">
        <w:rPr>
          <w:rFonts w:eastAsia="MS Mincho" w:cs="Arial"/>
          <w:szCs w:val="22"/>
          <w:lang w:val="en-GB" w:bidi="ar-SA"/>
        </w:rPr>
        <w:t xml:space="preserve"> this underlying concern would seem to be implied. Both reports generate lists of characteristics and interventions that correlate with ‘success’ as measured by high levels of achievement (the 2007 report) or increases in achievement over time (the 2010 report). Of the five countries of central interest to this </w:t>
      </w:r>
      <w:r w:rsidRPr="006C06B4">
        <w:rPr>
          <w:rFonts w:eastAsia="MS Mincho" w:cs="Arial"/>
          <w:szCs w:val="22"/>
          <w:lang w:val="en-GB" w:bidi="ar-SA"/>
        </w:rPr>
        <w:lastRenderedPageBreak/>
        <w:t>review, only Singapore features in these reports. Nonetheless</w:t>
      </w:r>
      <w:r w:rsidR="00953C7A">
        <w:rPr>
          <w:rFonts w:eastAsia="MS Mincho" w:cs="Arial"/>
          <w:szCs w:val="22"/>
          <w:lang w:val="en-GB" w:bidi="ar-SA"/>
        </w:rPr>
        <w:t>,</w:t>
      </w:r>
      <w:r w:rsidRPr="006C06B4">
        <w:rPr>
          <w:rFonts w:eastAsia="MS Mincho" w:cs="Arial"/>
          <w:szCs w:val="22"/>
          <w:lang w:val="en-GB" w:bidi="ar-SA"/>
        </w:rPr>
        <w:t xml:space="preserve"> the generic system ‘lessons’ are likely to be of interest to DFAT. </w:t>
      </w:r>
    </w:p>
    <w:p w:rsidR="005B05D2" w:rsidRPr="006C06B4" w:rsidRDefault="005B05D2" w:rsidP="005B05D2">
      <w:pPr>
        <w:rPr>
          <w:rFonts w:eastAsia="MS Mincho" w:cs="Arial"/>
          <w:szCs w:val="22"/>
          <w:lang w:val="en-GB" w:bidi="ar-SA"/>
        </w:rPr>
      </w:pPr>
      <w:r w:rsidRPr="006C06B4">
        <w:rPr>
          <w:rFonts w:eastAsia="MS Mincho" w:cs="Arial"/>
          <w:szCs w:val="22"/>
          <w:lang w:val="en-GB" w:bidi="ar-SA"/>
        </w:rPr>
        <w:t xml:space="preserve">The 2007 report asks: </w:t>
      </w:r>
      <w:r w:rsidRPr="006C06B4">
        <w:rPr>
          <w:rFonts w:eastAsia="MS Mincho" w:cs="Arial"/>
          <w:i/>
          <w:szCs w:val="22"/>
          <w:lang w:val="en-GB" w:bidi="ar-SA"/>
        </w:rPr>
        <w:t>How do the world’s best performing school systems come out on top?</w:t>
      </w:r>
      <w:r w:rsidRPr="006C06B4">
        <w:rPr>
          <w:rFonts w:eastAsia="MS Mincho" w:cs="Arial"/>
          <w:szCs w:val="22"/>
          <w:lang w:val="en-GB" w:bidi="ar-SA"/>
        </w:rPr>
        <w:t xml:space="preserve"> The authors assert that high</w:t>
      </w:r>
      <w:r w:rsidR="00953C7A">
        <w:rPr>
          <w:rFonts w:eastAsia="MS Mincho" w:cs="Arial"/>
          <w:szCs w:val="22"/>
          <w:lang w:val="en-GB" w:bidi="ar-SA"/>
        </w:rPr>
        <w:t>-</w:t>
      </w:r>
      <w:r w:rsidRPr="006C06B4">
        <w:rPr>
          <w:rFonts w:eastAsia="MS Mincho" w:cs="Arial"/>
          <w:szCs w:val="22"/>
          <w:lang w:val="en-GB" w:bidi="ar-SA"/>
        </w:rPr>
        <w:t>performing systems do three things well</w:t>
      </w:r>
      <w:r w:rsidR="00953C7A">
        <w:rPr>
          <w:rFonts w:eastAsia="MS Mincho" w:cs="Arial"/>
          <w:szCs w:val="22"/>
          <w:lang w:val="en-GB" w:bidi="ar-SA"/>
        </w:rPr>
        <w:t>.</w:t>
      </w:r>
    </w:p>
    <w:p w:rsidR="00CF2227" w:rsidRDefault="00CF2227" w:rsidP="00CF2227">
      <w:pPr>
        <w:spacing w:after="40"/>
        <w:rPr>
          <w:rFonts w:eastAsia="MS Mincho" w:cs="Arial"/>
          <w:szCs w:val="22"/>
          <w:lang w:val="en-AU" w:bidi="ar-SA"/>
        </w:rPr>
      </w:pPr>
      <w:r w:rsidRPr="00CF2227">
        <w:rPr>
          <w:rFonts w:eastAsia="MS Mincho" w:cs="Arial"/>
          <w:szCs w:val="22"/>
          <w:lang w:val="en-AU" w:bidi="ar-SA"/>
        </w:rPr>
        <w:t xml:space="preserve">1. </w:t>
      </w:r>
      <w:r w:rsidR="00CB7E09">
        <w:rPr>
          <w:rFonts w:eastAsia="MS Mincho" w:cs="Arial"/>
          <w:szCs w:val="22"/>
          <w:lang w:val="en-AU" w:bidi="ar-SA"/>
        </w:rPr>
        <w:tab/>
      </w:r>
      <w:r w:rsidR="005B05D2" w:rsidRPr="00953C7A">
        <w:rPr>
          <w:rFonts w:eastAsia="MS Mincho" w:cs="Arial"/>
          <w:szCs w:val="22"/>
          <w:lang w:val="en-AU" w:bidi="ar-SA"/>
        </w:rPr>
        <w:t xml:space="preserve">They get the right people to become teachers: i.e. the quality of an education system </w:t>
      </w:r>
      <w:r w:rsidR="00CB7E09">
        <w:rPr>
          <w:rFonts w:eastAsia="MS Mincho" w:cs="Arial"/>
          <w:szCs w:val="22"/>
          <w:lang w:val="en-AU" w:bidi="ar-SA"/>
        </w:rPr>
        <w:br/>
      </w:r>
      <w:r w:rsidR="00CB7E09">
        <w:rPr>
          <w:rFonts w:eastAsia="MS Mincho" w:cs="Arial"/>
          <w:szCs w:val="22"/>
          <w:lang w:val="en-AU" w:bidi="ar-SA"/>
        </w:rPr>
        <w:tab/>
      </w:r>
      <w:r w:rsidR="005B05D2" w:rsidRPr="00953C7A">
        <w:rPr>
          <w:rFonts w:eastAsia="MS Mincho" w:cs="Arial"/>
          <w:szCs w:val="22"/>
          <w:lang w:val="en-AU" w:bidi="ar-SA"/>
        </w:rPr>
        <w:t>cannot exceed the quality of its teachers. In the best systems:</w:t>
      </w:r>
    </w:p>
    <w:p w:rsidR="00CF2227" w:rsidRDefault="00953C7A" w:rsidP="00A82888">
      <w:pPr>
        <w:numPr>
          <w:ilvl w:val="0"/>
          <w:numId w:val="7"/>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eachers </w:t>
      </w:r>
      <w:r w:rsidR="005B05D2" w:rsidRPr="006C06B4">
        <w:rPr>
          <w:rFonts w:eastAsia="MS Mincho" w:cs="Arial"/>
          <w:szCs w:val="22"/>
          <w:lang w:val="en-AU" w:bidi="ar-SA"/>
        </w:rPr>
        <w:t>are selected from among the top 10% of senior high school achievers</w:t>
      </w:r>
    </w:p>
    <w:p w:rsidR="00CF2227" w:rsidRDefault="00953C7A" w:rsidP="00A82888">
      <w:pPr>
        <w:numPr>
          <w:ilvl w:val="0"/>
          <w:numId w:val="7"/>
        </w:numPr>
        <w:spacing w:after="40"/>
        <w:rPr>
          <w:rFonts w:eastAsia="MS Mincho" w:cs="Arial"/>
          <w:szCs w:val="22"/>
          <w:lang w:val="en-AU" w:bidi="ar-SA"/>
        </w:rPr>
      </w:pPr>
      <w:r>
        <w:rPr>
          <w:rFonts w:eastAsia="MS Mincho" w:cs="Arial"/>
          <w:szCs w:val="22"/>
          <w:lang w:val="en-AU" w:bidi="ar-SA"/>
        </w:rPr>
        <w:t>u</w:t>
      </w:r>
      <w:r w:rsidRPr="006C06B4">
        <w:rPr>
          <w:rFonts w:eastAsia="MS Mincho" w:cs="Arial"/>
          <w:szCs w:val="22"/>
          <w:lang w:val="en-AU" w:bidi="ar-SA"/>
        </w:rPr>
        <w:t xml:space="preserve">niversity </w:t>
      </w:r>
      <w:r w:rsidR="005B05D2" w:rsidRPr="006C06B4">
        <w:rPr>
          <w:rFonts w:eastAsia="MS Mincho" w:cs="Arial"/>
          <w:szCs w:val="22"/>
          <w:lang w:val="en-AU" w:bidi="ar-SA"/>
        </w:rPr>
        <w:t>graduates view teaching as among their top three career choices</w:t>
      </w:r>
    </w:p>
    <w:p w:rsidR="00CF2227" w:rsidRDefault="00953C7A" w:rsidP="00A82888">
      <w:pPr>
        <w:numPr>
          <w:ilvl w:val="0"/>
          <w:numId w:val="7"/>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he </w:t>
      </w:r>
      <w:r w:rsidR="005B05D2" w:rsidRPr="006C06B4">
        <w:rPr>
          <w:rFonts w:eastAsia="MS Mincho" w:cs="Arial"/>
          <w:szCs w:val="22"/>
          <w:lang w:val="en-AU" w:bidi="ar-SA"/>
        </w:rPr>
        <w:t>selection process into teacher training is very rigorous, including literacy and numeracy tests</w:t>
      </w:r>
    </w:p>
    <w:p w:rsidR="00CF2227" w:rsidRDefault="00953C7A" w:rsidP="00A82888">
      <w:pPr>
        <w:numPr>
          <w:ilvl w:val="0"/>
          <w:numId w:val="7"/>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he </w:t>
      </w:r>
      <w:r w:rsidR="005B05D2" w:rsidRPr="006C06B4">
        <w:rPr>
          <w:rFonts w:eastAsia="MS Mincho" w:cs="Arial"/>
          <w:szCs w:val="22"/>
          <w:lang w:val="en-AU" w:bidi="ar-SA"/>
        </w:rPr>
        <w:t xml:space="preserve">ratio of places available in initial teacher education courses to applications is 1:10 </w:t>
      </w:r>
    </w:p>
    <w:p w:rsidR="005B05D2" w:rsidRPr="006C06B4" w:rsidRDefault="00953C7A" w:rsidP="00A82888">
      <w:pPr>
        <w:numPr>
          <w:ilvl w:val="0"/>
          <w:numId w:val="7"/>
        </w:numPr>
        <w:rPr>
          <w:rFonts w:eastAsia="MS Mincho" w:cs="Arial"/>
          <w:szCs w:val="22"/>
          <w:lang w:val="en-AU" w:bidi="ar-SA"/>
        </w:rPr>
      </w:pPr>
      <w:r>
        <w:rPr>
          <w:rFonts w:eastAsia="MS Mincho" w:cs="Arial"/>
          <w:szCs w:val="22"/>
          <w:lang w:val="en-AU" w:bidi="ar-SA"/>
        </w:rPr>
        <w:t>s</w:t>
      </w:r>
      <w:r w:rsidRPr="006C06B4">
        <w:rPr>
          <w:rFonts w:eastAsia="MS Mincho" w:cs="Arial"/>
          <w:szCs w:val="22"/>
          <w:lang w:val="en-AU" w:bidi="ar-SA"/>
        </w:rPr>
        <w:t xml:space="preserve">tarting </w:t>
      </w:r>
      <w:r w:rsidR="005B05D2" w:rsidRPr="006C06B4">
        <w:rPr>
          <w:rFonts w:eastAsia="MS Mincho" w:cs="Arial"/>
          <w:szCs w:val="22"/>
          <w:lang w:val="en-AU" w:bidi="ar-SA"/>
        </w:rPr>
        <w:t>salaries of teachers are in line with other graduate salaries</w:t>
      </w:r>
      <w:r>
        <w:rPr>
          <w:rFonts w:eastAsia="MS Mincho" w:cs="Arial"/>
          <w:szCs w:val="22"/>
          <w:lang w:val="en-AU" w:bidi="ar-SA"/>
        </w:rPr>
        <w:t>.</w:t>
      </w:r>
    </w:p>
    <w:p w:rsidR="00CF2227" w:rsidRDefault="00257AA4" w:rsidP="00CF2227">
      <w:pPr>
        <w:spacing w:after="40"/>
        <w:rPr>
          <w:rFonts w:eastAsia="MS Mincho" w:cs="Arial"/>
          <w:szCs w:val="22"/>
          <w:lang w:val="en-AU" w:bidi="ar-SA"/>
        </w:rPr>
      </w:pPr>
      <w:r>
        <w:rPr>
          <w:rFonts w:eastAsia="MS Mincho" w:cs="Arial"/>
          <w:szCs w:val="22"/>
          <w:lang w:val="en-AU" w:bidi="ar-SA"/>
        </w:rPr>
        <w:t xml:space="preserve">2. </w:t>
      </w:r>
      <w:r w:rsidR="00CB7E09">
        <w:rPr>
          <w:rFonts w:eastAsia="MS Mincho" w:cs="Arial"/>
          <w:szCs w:val="22"/>
          <w:lang w:val="en-AU" w:bidi="ar-SA"/>
        </w:rPr>
        <w:tab/>
      </w:r>
      <w:r w:rsidR="00CF2227" w:rsidRPr="00CF2227">
        <w:rPr>
          <w:rFonts w:eastAsia="MS Mincho" w:cs="Arial"/>
          <w:szCs w:val="22"/>
          <w:lang w:val="en-AU" w:bidi="ar-SA"/>
        </w:rPr>
        <w:t xml:space="preserve">They develop these people into effective instructors: i.e. the only way to improve </w:t>
      </w:r>
      <w:r w:rsidR="00CB7E09">
        <w:rPr>
          <w:rFonts w:eastAsia="MS Mincho" w:cs="Arial"/>
          <w:szCs w:val="22"/>
          <w:lang w:val="en-AU" w:bidi="ar-SA"/>
        </w:rPr>
        <w:br/>
      </w:r>
      <w:r w:rsidR="00CB7E09">
        <w:rPr>
          <w:rFonts w:eastAsia="MS Mincho" w:cs="Arial"/>
          <w:szCs w:val="22"/>
          <w:lang w:val="en-AU" w:bidi="ar-SA"/>
        </w:rPr>
        <w:tab/>
      </w:r>
      <w:r w:rsidR="00CF2227" w:rsidRPr="00CF2227">
        <w:rPr>
          <w:rFonts w:eastAsia="MS Mincho" w:cs="Arial"/>
          <w:szCs w:val="22"/>
          <w:lang w:val="en-AU" w:bidi="ar-SA"/>
        </w:rPr>
        <w:t>learning outcomes is to improve instruction.</w:t>
      </w:r>
      <w:r w:rsidR="005B05D2" w:rsidRPr="00257AA4">
        <w:rPr>
          <w:rFonts w:eastAsia="MS Mincho" w:cs="Arial"/>
          <w:szCs w:val="22"/>
          <w:lang w:val="en-AU" w:bidi="ar-SA"/>
        </w:rPr>
        <w:t xml:space="preserve"> In the best systems</w:t>
      </w:r>
      <w:r>
        <w:rPr>
          <w:rFonts w:eastAsia="MS Mincho" w:cs="Arial"/>
          <w:szCs w:val="22"/>
          <w:lang w:val="en-AU" w:bidi="ar-SA"/>
        </w:rPr>
        <w:t>:</w:t>
      </w:r>
    </w:p>
    <w:p w:rsidR="00CF2227" w:rsidRDefault="00257AA4" w:rsidP="00A82888">
      <w:pPr>
        <w:numPr>
          <w:ilvl w:val="0"/>
          <w:numId w:val="6"/>
        </w:numPr>
        <w:spacing w:after="40"/>
        <w:rPr>
          <w:rFonts w:eastAsia="MS Mincho" w:cs="Arial"/>
          <w:szCs w:val="22"/>
          <w:lang w:val="en-AU" w:bidi="ar-SA"/>
        </w:rPr>
      </w:pPr>
      <w:r>
        <w:rPr>
          <w:rFonts w:eastAsia="MS Mincho" w:cs="Arial"/>
          <w:szCs w:val="22"/>
          <w:lang w:val="en-AU" w:bidi="ar-SA"/>
        </w:rPr>
        <w:t>n</w:t>
      </w:r>
      <w:r w:rsidRPr="006C06B4">
        <w:rPr>
          <w:rFonts w:eastAsia="MS Mincho" w:cs="Arial"/>
          <w:szCs w:val="22"/>
          <w:lang w:val="en-AU" w:bidi="ar-SA"/>
        </w:rPr>
        <w:t xml:space="preserve">ew </w:t>
      </w:r>
      <w:r w:rsidR="005B05D2" w:rsidRPr="006C06B4">
        <w:rPr>
          <w:rFonts w:eastAsia="MS Mincho" w:cs="Arial"/>
          <w:szCs w:val="22"/>
          <w:lang w:val="en-AU" w:bidi="ar-SA"/>
        </w:rPr>
        <w:t xml:space="preserve">teachers receive more than </w:t>
      </w:r>
      <w:r>
        <w:rPr>
          <w:rFonts w:eastAsia="MS Mincho" w:cs="Arial"/>
          <w:szCs w:val="22"/>
          <w:lang w:val="en-AU" w:bidi="ar-SA"/>
        </w:rPr>
        <w:t>20</w:t>
      </w:r>
      <w:r w:rsidRPr="006C06B4">
        <w:rPr>
          <w:rFonts w:eastAsia="MS Mincho" w:cs="Arial"/>
          <w:szCs w:val="22"/>
          <w:lang w:val="en-AU" w:bidi="ar-SA"/>
        </w:rPr>
        <w:t xml:space="preserve"> </w:t>
      </w:r>
      <w:r w:rsidR="005B05D2" w:rsidRPr="006C06B4">
        <w:rPr>
          <w:rFonts w:eastAsia="MS Mincho" w:cs="Arial"/>
          <w:szCs w:val="22"/>
          <w:lang w:val="en-AU" w:bidi="ar-SA"/>
        </w:rPr>
        <w:t>weeks of ‘coaching’ in schools</w:t>
      </w:r>
    </w:p>
    <w:p w:rsidR="00CF2227" w:rsidRDefault="005B05D2" w:rsidP="00A82888">
      <w:pPr>
        <w:numPr>
          <w:ilvl w:val="0"/>
          <w:numId w:val="6"/>
        </w:numPr>
        <w:spacing w:after="40"/>
        <w:rPr>
          <w:rFonts w:eastAsia="MS Mincho" w:cs="Arial"/>
          <w:szCs w:val="22"/>
          <w:lang w:val="en-AU" w:bidi="ar-SA"/>
        </w:rPr>
      </w:pPr>
      <w:r w:rsidRPr="006C06B4">
        <w:rPr>
          <w:rFonts w:eastAsia="MS Mincho" w:cs="Arial"/>
          <w:szCs w:val="22"/>
          <w:lang w:val="en-AU" w:bidi="ar-SA"/>
        </w:rPr>
        <w:t xml:space="preserve">10% of </w:t>
      </w:r>
      <w:r w:rsidR="00257AA4">
        <w:rPr>
          <w:rFonts w:eastAsia="MS Mincho" w:cs="Arial"/>
          <w:szCs w:val="22"/>
          <w:lang w:val="en-AU" w:bidi="ar-SA"/>
        </w:rPr>
        <w:t xml:space="preserve">a </w:t>
      </w:r>
      <w:r w:rsidRPr="006C06B4">
        <w:rPr>
          <w:rFonts w:eastAsia="MS Mincho" w:cs="Arial"/>
          <w:szCs w:val="22"/>
          <w:lang w:val="en-AU" w:bidi="ar-SA"/>
        </w:rPr>
        <w:t>teacher’s working time is used for professional development</w:t>
      </w:r>
    </w:p>
    <w:p w:rsidR="00CF2227" w:rsidRDefault="00257AA4" w:rsidP="00A82888">
      <w:pPr>
        <w:numPr>
          <w:ilvl w:val="0"/>
          <w:numId w:val="6"/>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eachers </w:t>
      </w:r>
      <w:r w:rsidR="005B05D2" w:rsidRPr="006C06B4">
        <w:rPr>
          <w:rFonts w:eastAsia="MS Mincho" w:cs="Arial"/>
          <w:szCs w:val="22"/>
          <w:lang w:val="en-AU" w:bidi="ar-SA"/>
        </w:rPr>
        <w:t>are aware of specific weaknesses in their teaching</w:t>
      </w:r>
    </w:p>
    <w:p w:rsidR="00CF2227" w:rsidRDefault="00257AA4" w:rsidP="00A82888">
      <w:pPr>
        <w:numPr>
          <w:ilvl w:val="0"/>
          <w:numId w:val="6"/>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eachers </w:t>
      </w:r>
      <w:r w:rsidR="005B05D2" w:rsidRPr="006C06B4">
        <w:rPr>
          <w:rFonts w:eastAsia="MS Mincho" w:cs="Arial"/>
          <w:szCs w:val="22"/>
          <w:lang w:val="en-AU" w:bidi="ar-SA"/>
        </w:rPr>
        <w:t>can observe and understanding better teacher practices</w:t>
      </w:r>
    </w:p>
    <w:p w:rsidR="00CF2227" w:rsidRDefault="00257AA4" w:rsidP="00A82888">
      <w:pPr>
        <w:numPr>
          <w:ilvl w:val="0"/>
          <w:numId w:val="6"/>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eachers </w:t>
      </w:r>
      <w:r w:rsidR="005B05D2" w:rsidRPr="006C06B4">
        <w:rPr>
          <w:rFonts w:eastAsia="MS Mincho" w:cs="Arial"/>
          <w:szCs w:val="22"/>
          <w:lang w:val="en-AU" w:bidi="ar-SA"/>
        </w:rPr>
        <w:t>reflect on and discuss practice</w:t>
      </w:r>
    </w:p>
    <w:p w:rsidR="00CF2227" w:rsidRDefault="00257AA4" w:rsidP="00A82888">
      <w:pPr>
        <w:numPr>
          <w:ilvl w:val="0"/>
          <w:numId w:val="6"/>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he </w:t>
      </w:r>
      <w:r w:rsidR="005B05D2" w:rsidRPr="006C06B4">
        <w:rPr>
          <w:rFonts w:eastAsia="MS Mincho" w:cs="Arial"/>
          <w:szCs w:val="22"/>
          <w:lang w:val="en-AU" w:bidi="ar-SA"/>
        </w:rPr>
        <w:t>best teachers and coaches are selected to train other teachers</w:t>
      </w:r>
    </w:p>
    <w:p w:rsidR="005B05D2" w:rsidRPr="006C06B4" w:rsidRDefault="00257AA4" w:rsidP="00A82888">
      <w:pPr>
        <w:numPr>
          <w:ilvl w:val="0"/>
          <w:numId w:val="6"/>
        </w:numPr>
        <w:rPr>
          <w:rFonts w:eastAsia="MS Mincho" w:cs="Arial"/>
          <w:szCs w:val="22"/>
          <w:lang w:val="en-AU" w:bidi="ar-SA"/>
        </w:rPr>
      </w:pPr>
      <w:r>
        <w:rPr>
          <w:rFonts w:eastAsia="MS Mincho" w:cs="Arial"/>
          <w:szCs w:val="22"/>
          <w:lang w:val="en-AU" w:bidi="ar-SA"/>
        </w:rPr>
        <w:t>r</w:t>
      </w:r>
      <w:r w:rsidRPr="006C06B4">
        <w:rPr>
          <w:rFonts w:eastAsia="MS Mincho" w:cs="Arial"/>
          <w:szCs w:val="22"/>
          <w:lang w:val="en-AU" w:bidi="ar-SA"/>
        </w:rPr>
        <w:t xml:space="preserve">esearch </w:t>
      </w:r>
      <w:r w:rsidR="005B05D2" w:rsidRPr="006C06B4">
        <w:rPr>
          <w:rFonts w:eastAsia="MS Mincho" w:cs="Arial"/>
          <w:szCs w:val="22"/>
          <w:lang w:val="en-AU" w:bidi="ar-SA"/>
        </w:rPr>
        <w:t>on effective instruction is undertaken (with budgets equivalent to $</w:t>
      </w:r>
      <w:r w:rsidRPr="006C06B4">
        <w:rPr>
          <w:rFonts w:eastAsia="MS Mincho" w:cs="Arial"/>
          <w:szCs w:val="22"/>
          <w:lang w:val="en-AU" w:bidi="ar-SA"/>
        </w:rPr>
        <w:t>50</w:t>
      </w:r>
      <w:r>
        <w:rPr>
          <w:rFonts w:eastAsia="MS Mincho" w:cs="Arial"/>
          <w:szCs w:val="22"/>
          <w:lang w:val="en-AU" w:bidi="ar-SA"/>
        </w:rPr>
        <w:t> </w:t>
      </w:r>
      <w:r w:rsidR="005B05D2" w:rsidRPr="006C06B4">
        <w:rPr>
          <w:rFonts w:eastAsia="MS Mincho" w:cs="Arial"/>
          <w:szCs w:val="22"/>
          <w:lang w:val="en-AU" w:bidi="ar-SA"/>
        </w:rPr>
        <w:t>per student per year) and fed into policy and classroom practice</w:t>
      </w:r>
      <w:r>
        <w:rPr>
          <w:rFonts w:eastAsia="MS Mincho" w:cs="Arial"/>
          <w:szCs w:val="22"/>
          <w:lang w:val="en-AU" w:bidi="ar-SA"/>
        </w:rPr>
        <w:t>.</w:t>
      </w:r>
    </w:p>
    <w:p w:rsidR="00CF2227" w:rsidRDefault="00257AA4" w:rsidP="00CB7E09">
      <w:pPr>
        <w:spacing w:after="40"/>
        <w:ind w:left="720" w:hanging="720"/>
        <w:rPr>
          <w:rFonts w:eastAsia="MS Mincho" w:cs="Arial"/>
          <w:szCs w:val="22"/>
          <w:lang w:val="en-AU" w:bidi="ar-SA"/>
        </w:rPr>
      </w:pPr>
      <w:r>
        <w:rPr>
          <w:rFonts w:eastAsia="MS Mincho" w:cs="Arial"/>
          <w:szCs w:val="22"/>
          <w:lang w:val="en-AU" w:bidi="ar-SA"/>
        </w:rPr>
        <w:t xml:space="preserve">3. </w:t>
      </w:r>
      <w:r w:rsidR="00CB7E09">
        <w:rPr>
          <w:rFonts w:eastAsia="MS Mincho" w:cs="Arial"/>
          <w:szCs w:val="22"/>
          <w:lang w:val="en-AU" w:bidi="ar-SA"/>
        </w:rPr>
        <w:tab/>
      </w:r>
      <w:r w:rsidR="00CF2227" w:rsidRPr="00CF2227">
        <w:rPr>
          <w:rFonts w:eastAsia="MS Mincho" w:cs="Arial"/>
          <w:szCs w:val="22"/>
          <w:lang w:val="en-AU" w:bidi="ar-SA"/>
        </w:rPr>
        <w:t xml:space="preserve">They ensure that every child is able to benefit from excellent instruction through </w:t>
      </w:r>
      <w:r w:rsidR="00CB7E09">
        <w:rPr>
          <w:rFonts w:eastAsia="MS Mincho" w:cs="Arial"/>
          <w:szCs w:val="22"/>
          <w:lang w:val="en-AU" w:bidi="ar-SA"/>
        </w:rPr>
        <w:br/>
      </w:r>
      <w:r w:rsidR="00CF2227" w:rsidRPr="00CF2227">
        <w:rPr>
          <w:rFonts w:eastAsia="MS Mincho" w:cs="Arial"/>
          <w:szCs w:val="22"/>
          <w:lang w:val="en-AU" w:bidi="ar-SA"/>
        </w:rPr>
        <w:t>systems and targeted support: i.e. they raise the standard of every student.</w:t>
      </w:r>
      <w:r w:rsidR="005B05D2" w:rsidRPr="00257AA4">
        <w:rPr>
          <w:rFonts w:eastAsia="MS Mincho" w:cs="Arial"/>
          <w:szCs w:val="22"/>
          <w:lang w:val="en-AU" w:bidi="ar-SA"/>
        </w:rPr>
        <w:t xml:space="preserve"> </w:t>
      </w:r>
      <w:r w:rsidR="00CB7E09">
        <w:rPr>
          <w:rFonts w:eastAsia="MS Mincho" w:cs="Arial"/>
          <w:szCs w:val="22"/>
          <w:lang w:val="en-AU" w:bidi="ar-SA"/>
        </w:rPr>
        <w:br/>
      </w:r>
      <w:r w:rsidR="005B05D2" w:rsidRPr="00257AA4">
        <w:rPr>
          <w:rFonts w:eastAsia="MS Mincho" w:cs="Arial"/>
          <w:szCs w:val="22"/>
          <w:lang w:val="en-AU" w:bidi="ar-SA"/>
        </w:rPr>
        <w:t>In the best systems</w:t>
      </w:r>
      <w:r w:rsidR="006411E8">
        <w:rPr>
          <w:rFonts w:eastAsia="MS Mincho" w:cs="Arial"/>
          <w:szCs w:val="22"/>
          <w:lang w:val="en-AU" w:bidi="ar-SA"/>
        </w:rPr>
        <w:t>:</w:t>
      </w:r>
      <w:r w:rsidR="005B05D2" w:rsidRPr="00257AA4">
        <w:rPr>
          <w:rFonts w:eastAsia="MS Mincho" w:cs="Arial"/>
          <w:szCs w:val="22"/>
          <w:lang w:val="en-AU" w:bidi="ar-SA"/>
        </w:rPr>
        <w:t xml:space="preserve"> </w:t>
      </w:r>
    </w:p>
    <w:p w:rsidR="00CF2227" w:rsidRDefault="006411E8" w:rsidP="00A82888">
      <w:pPr>
        <w:numPr>
          <w:ilvl w:val="0"/>
          <w:numId w:val="5"/>
        </w:numPr>
        <w:spacing w:after="40"/>
        <w:rPr>
          <w:rFonts w:eastAsia="MS Mincho" w:cs="Arial"/>
          <w:szCs w:val="22"/>
          <w:lang w:val="en-AU" w:bidi="ar-SA"/>
        </w:rPr>
      </w:pPr>
      <w:r>
        <w:rPr>
          <w:rFonts w:eastAsia="MS Mincho" w:cs="Arial"/>
          <w:szCs w:val="22"/>
          <w:lang w:val="en-AU" w:bidi="ar-SA"/>
        </w:rPr>
        <w:t>t</w:t>
      </w:r>
      <w:r w:rsidRPr="006C06B4">
        <w:rPr>
          <w:rFonts w:eastAsia="MS Mincho" w:cs="Arial"/>
          <w:szCs w:val="22"/>
          <w:lang w:val="en-AU" w:bidi="ar-SA"/>
        </w:rPr>
        <w:t xml:space="preserve">here </w:t>
      </w:r>
      <w:r w:rsidR="005B05D2" w:rsidRPr="006C06B4">
        <w:rPr>
          <w:rFonts w:eastAsia="MS Mincho" w:cs="Arial"/>
          <w:szCs w:val="22"/>
          <w:lang w:val="en-AU" w:bidi="ar-SA"/>
        </w:rPr>
        <w:t>are clear standards for what students should know, understand and be able to do</w:t>
      </w:r>
    </w:p>
    <w:p w:rsidR="00CF2227" w:rsidRDefault="006411E8" w:rsidP="00A82888">
      <w:pPr>
        <w:numPr>
          <w:ilvl w:val="0"/>
          <w:numId w:val="5"/>
        </w:numPr>
        <w:spacing w:after="40"/>
        <w:rPr>
          <w:rFonts w:eastAsia="MS Mincho" w:cs="Arial"/>
          <w:szCs w:val="22"/>
          <w:lang w:val="en-AU" w:bidi="ar-SA"/>
        </w:rPr>
      </w:pPr>
      <w:r>
        <w:rPr>
          <w:rFonts w:eastAsia="MS Mincho" w:cs="Arial"/>
          <w:szCs w:val="22"/>
          <w:lang w:val="en-AU" w:bidi="ar-SA"/>
        </w:rPr>
        <w:t>a</w:t>
      </w:r>
      <w:r w:rsidRPr="006C06B4">
        <w:rPr>
          <w:rFonts w:eastAsia="MS Mincho" w:cs="Arial"/>
          <w:szCs w:val="22"/>
          <w:lang w:val="en-AU" w:bidi="ar-SA"/>
        </w:rPr>
        <w:t xml:space="preserve">ll </w:t>
      </w:r>
      <w:r w:rsidR="005B05D2" w:rsidRPr="006C06B4">
        <w:rPr>
          <w:rFonts w:eastAsia="MS Mincho" w:cs="Arial"/>
          <w:szCs w:val="22"/>
          <w:lang w:val="en-AU" w:bidi="ar-SA"/>
        </w:rPr>
        <w:t>schools are aware of their strengths and weaknesses through system</w:t>
      </w:r>
      <w:r>
        <w:rPr>
          <w:rFonts w:eastAsia="MS Mincho" w:cs="Arial"/>
          <w:szCs w:val="22"/>
          <w:lang w:val="en-AU" w:bidi="ar-SA"/>
        </w:rPr>
        <w:t>-</w:t>
      </w:r>
      <w:r w:rsidR="005B05D2" w:rsidRPr="006C06B4">
        <w:rPr>
          <w:rFonts w:eastAsia="MS Mincho" w:cs="Arial"/>
          <w:szCs w:val="22"/>
          <w:lang w:val="en-AU" w:bidi="ar-SA"/>
        </w:rPr>
        <w:t>wide check on school performance</w:t>
      </w:r>
    </w:p>
    <w:p w:rsidR="00CF2227" w:rsidRDefault="006411E8" w:rsidP="00A82888">
      <w:pPr>
        <w:numPr>
          <w:ilvl w:val="0"/>
          <w:numId w:val="5"/>
        </w:numPr>
        <w:spacing w:after="40"/>
        <w:rPr>
          <w:rFonts w:eastAsia="MS Mincho" w:cs="Arial"/>
          <w:szCs w:val="22"/>
          <w:lang w:val="en-AU" w:bidi="ar-SA"/>
        </w:rPr>
      </w:pPr>
      <w:r>
        <w:rPr>
          <w:rFonts w:eastAsia="MS Mincho" w:cs="Arial"/>
          <w:szCs w:val="22"/>
          <w:lang w:val="en-AU" w:bidi="ar-SA"/>
        </w:rPr>
        <w:t>e</w:t>
      </w:r>
      <w:r w:rsidRPr="006C06B4">
        <w:rPr>
          <w:rFonts w:eastAsia="MS Mincho" w:cs="Arial"/>
          <w:szCs w:val="22"/>
          <w:lang w:val="en-AU" w:bidi="ar-SA"/>
        </w:rPr>
        <w:t xml:space="preserve">ffective </w:t>
      </w:r>
      <w:r w:rsidR="005B05D2" w:rsidRPr="006C06B4">
        <w:rPr>
          <w:rFonts w:eastAsia="MS Mincho" w:cs="Arial"/>
          <w:szCs w:val="22"/>
          <w:lang w:val="en-AU" w:bidi="ar-SA"/>
        </w:rPr>
        <w:t>systems are in place to support all failing students, leading to minimal performance variation between schools</w:t>
      </w:r>
    </w:p>
    <w:p w:rsidR="00CF2227" w:rsidRDefault="006411E8" w:rsidP="00A82888">
      <w:pPr>
        <w:numPr>
          <w:ilvl w:val="0"/>
          <w:numId w:val="5"/>
        </w:numPr>
        <w:spacing w:after="40"/>
        <w:rPr>
          <w:rFonts w:eastAsia="MS Mincho" w:cs="Arial"/>
          <w:szCs w:val="22"/>
          <w:lang w:val="en-AU" w:bidi="ar-SA"/>
        </w:rPr>
      </w:pPr>
      <w:r>
        <w:rPr>
          <w:rFonts w:eastAsia="MS Mincho" w:cs="Arial"/>
          <w:szCs w:val="22"/>
          <w:lang w:val="en-AU" w:bidi="ar-SA"/>
        </w:rPr>
        <w:t>fu</w:t>
      </w:r>
      <w:r w:rsidRPr="006C06B4">
        <w:rPr>
          <w:rFonts w:eastAsia="MS Mincho" w:cs="Arial"/>
          <w:szCs w:val="22"/>
          <w:lang w:val="en-AU" w:bidi="ar-SA"/>
        </w:rPr>
        <w:t xml:space="preserve">nding </w:t>
      </w:r>
      <w:r w:rsidR="005B05D2" w:rsidRPr="006C06B4">
        <w:rPr>
          <w:rFonts w:eastAsia="MS Mincho" w:cs="Arial"/>
          <w:szCs w:val="22"/>
          <w:lang w:val="en-AU" w:bidi="ar-SA"/>
        </w:rPr>
        <w:t xml:space="preserve">and support for students is focused where it can have most impact </w:t>
      </w:r>
    </w:p>
    <w:p w:rsidR="005B05D2" w:rsidRPr="006C06B4" w:rsidRDefault="006411E8" w:rsidP="00A82888">
      <w:pPr>
        <w:numPr>
          <w:ilvl w:val="0"/>
          <w:numId w:val="5"/>
        </w:numPr>
        <w:rPr>
          <w:rFonts w:eastAsia="MS Mincho" w:cs="Arial"/>
          <w:szCs w:val="22"/>
          <w:lang w:val="en-AU" w:bidi="ar-SA"/>
        </w:rPr>
      </w:pPr>
      <w:r>
        <w:rPr>
          <w:rFonts w:eastAsia="MS Mincho" w:cs="Arial"/>
          <w:szCs w:val="22"/>
          <w:lang w:val="en-AU" w:bidi="ar-SA"/>
        </w:rPr>
        <w:t>i</w:t>
      </w:r>
      <w:r w:rsidRPr="006C06B4">
        <w:rPr>
          <w:rFonts w:eastAsia="MS Mincho" w:cs="Arial"/>
          <w:szCs w:val="22"/>
          <w:lang w:val="en-AU" w:bidi="ar-SA"/>
        </w:rPr>
        <w:t xml:space="preserve">n </w:t>
      </w:r>
      <w:r w:rsidR="005B05D2" w:rsidRPr="006C06B4">
        <w:rPr>
          <w:rFonts w:eastAsia="MS Mincho" w:cs="Arial"/>
          <w:szCs w:val="22"/>
          <w:lang w:val="en-AU" w:bidi="ar-SA"/>
        </w:rPr>
        <w:t xml:space="preserve">support of this focus on failing students, education planners believe that schools can overcome the effects of social disadvantage. In the top performing countries there is a lower correlation between achievement outcomes and student home backgrounds than in lower performers. This is interpreted to mean that school systems in top performing countries help students overcome the disadvantage of home background.   </w:t>
      </w:r>
    </w:p>
    <w:p w:rsidR="00385687" w:rsidRDefault="00385687">
      <w:pPr>
        <w:spacing w:after="0"/>
        <w:rPr>
          <w:rFonts w:eastAsia="MS Mincho" w:cs="Arial"/>
          <w:szCs w:val="22"/>
          <w:lang w:val="en-GB" w:bidi="ar-SA"/>
        </w:rPr>
      </w:pPr>
      <w:r>
        <w:rPr>
          <w:rFonts w:eastAsia="MS Mincho" w:cs="Arial"/>
          <w:szCs w:val="22"/>
          <w:lang w:val="en-GB" w:bidi="ar-SA"/>
        </w:rPr>
        <w:br w:type="page"/>
      </w:r>
    </w:p>
    <w:p w:rsidR="0085604D" w:rsidRPr="006C06B4" w:rsidRDefault="005B05D2" w:rsidP="0085604D">
      <w:pPr>
        <w:rPr>
          <w:rFonts w:eastAsia="MS Mincho" w:cs="Arial"/>
          <w:szCs w:val="22"/>
          <w:lang w:val="en-GB" w:bidi="ar-SA"/>
        </w:rPr>
      </w:pPr>
      <w:r w:rsidRPr="006C06B4">
        <w:rPr>
          <w:rFonts w:eastAsia="MS Mincho" w:cs="Arial"/>
          <w:szCs w:val="22"/>
          <w:lang w:val="en-GB" w:bidi="ar-SA"/>
        </w:rPr>
        <w:lastRenderedPageBreak/>
        <w:t xml:space="preserve">The second study, published in 2010, is titled </w:t>
      </w:r>
      <w:r w:rsidRPr="006C06B4">
        <w:rPr>
          <w:rFonts w:eastAsia="MS Mincho" w:cs="Arial"/>
          <w:i/>
          <w:szCs w:val="22"/>
          <w:lang w:val="en-GB" w:bidi="ar-SA"/>
        </w:rPr>
        <w:t>How the world’s most improved school systems keep getting better</w:t>
      </w:r>
      <w:r w:rsidRPr="006C06B4">
        <w:rPr>
          <w:rFonts w:eastAsia="MS Mincho" w:cs="Arial"/>
          <w:b/>
          <w:szCs w:val="22"/>
          <w:vertAlign w:val="superscript"/>
          <w:lang w:val="en-GB" w:bidi="ar-SA"/>
        </w:rPr>
        <w:footnoteReference w:id="3"/>
      </w:r>
      <w:r w:rsidRPr="006C06B4">
        <w:rPr>
          <w:rFonts w:eastAsia="MS Mincho" w:cs="Arial"/>
          <w:b/>
          <w:szCs w:val="22"/>
          <w:lang w:val="en-GB" w:bidi="ar-SA"/>
        </w:rPr>
        <w:t xml:space="preserve">. </w:t>
      </w:r>
      <w:r w:rsidRPr="006C06B4">
        <w:rPr>
          <w:rFonts w:eastAsia="MS Mincho" w:cs="Arial"/>
          <w:szCs w:val="22"/>
          <w:lang w:val="en-GB" w:bidi="ar-SA"/>
        </w:rPr>
        <w:t>This ambitious report describes and analyses successful education reforms in 20 education systems, described as ‘sustained improvers’ (five years or more of consistent rises in student performance) and ‘promising starts’ (developing countries or emerging areas that have begun data-supported reform efforts more recently, and have seen improvement over two to three years). In some countries, several ‘episodes’ of reform are studied so in total a set of 34 ‘reform journey’ cases are studied. Not all of these system</w:t>
      </w:r>
      <w:r w:rsidR="003B239D">
        <w:rPr>
          <w:rFonts w:eastAsia="MS Mincho" w:cs="Arial"/>
          <w:szCs w:val="22"/>
          <w:lang w:val="en-GB" w:bidi="ar-SA"/>
        </w:rPr>
        <w:t>-</w:t>
      </w:r>
      <w:r w:rsidRPr="006C06B4">
        <w:rPr>
          <w:rFonts w:eastAsia="MS Mincho" w:cs="Arial"/>
          <w:szCs w:val="22"/>
          <w:lang w:val="en-GB" w:bidi="ar-SA"/>
        </w:rPr>
        <w:t>wide reforms. Some reforms are undertaken in a state within a country, while others are city-based or even small school networks within cities. Systems are further divided into four categories, those that have improved from ‘poor to fair’, ‘fair to good’, ‘good to great’ and ‘great to excellent’, these categories being based on levels of achievement. Eight main observations from the McKinsey 2010 report are as follows.</w:t>
      </w:r>
      <w:r w:rsidR="00F758EF" w:rsidRPr="006C06B4">
        <w:rPr>
          <w:rFonts w:eastAsia="MS Mincho" w:cs="Arial"/>
          <w:szCs w:val="22"/>
          <w:lang w:val="en-GB" w:bidi="ar-SA"/>
        </w:rPr>
        <w:t xml:space="preserve"> Further descriptions are</w:t>
      </w:r>
      <w:r w:rsidRPr="006C06B4">
        <w:rPr>
          <w:rFonts w:eastAsia="MS Mincho" w:cs="Arial"/>
          <w:szCs w:val="22"/>
          <w:lang w:val="en-GB" w:bidi="ar-SA"/>
        </w:rPr>
        <w:t xml:space="preserve"> reproduced, </w:t>
      </w:r>
      <w:r w:rsidRPr="00F20BAD">
        <w:rPr>
          <w:rFonts w:eastAsia="MS Mincho" w:cs="Arial"/>
          <w:i/>
          <w:szCs w:val="22"/>
          <w:lang w:val="en-GB" w:bidi="ar-SA"/>
        </w:rPr>
        <w:t>verbatim</w:t>
      </w:r>
      <w:r w:rsidRPr="006C06B4">
        <w:rPr>
          <w:rFonts w:eastAsia="MS Mincho" w:cs="Arial"/>
          <w:szCs w:val="22"/>
          <w:lang w:val="en-GB" w:bidi="ar-SA"/>
        </w:rPr>
        <w:t xml:space="preserve"> in Annex </w:t>
      </w:r>
      <w:r w:rsidR="00075206">
        <w:rPr>
          <w:rFonts w:eastAsia="MS Mincho" w:cs="Arial"/>
          <w:szCs w:val="22"/>
          <w:lang w:val="en-GB" w:bidi="ar-SA"/>
        </w:rPr>
        <w:t>7</w:t>
      </w:r>
      <w:r w:rsidRPr="006C06B4">
        <w:rPr>
          <w:rFonts w:eastAsia="MS Mincho" w:cs="Arial"/>
          <w:szCs w:val="22"/>
          <w:lang w:val="en-GB" w:bidi="ar-SA"/>
        </w:rPr>
        <w:t xml:space="preserve">.  </w:t>
      </w:r>
    </w:p>
    <w:p w:rsidR="00CF2227" w:rsidRDefault="005B05D2" w:rsidP="00A82888">
      <w:pPr>
        <w:pStyle w:val="ListParagraph"/>
        <w:numPr>
          <w:ilvl w:val="0"/>
          <w:numId w:val="16"/>
        </w:numPr>
        <w:spacing w:after="40"/>
        <w:ind w:left="357" w:hanging="357"/>
        <w:contextualSpacing w:val="0"/>
        <w:rPr>
          <w:rFonts w:eastAsia="MS Mincho" w:cs="Arial"/>
          <w:szCs w:val="22"/>
          <w:lang w:val="en-GB" w:bidi="ar-SA"/>
        </w:rPr>
      </w:pPr>
      <w:r w:rsidRPr="006C06B4">
        <w:rPr>
          <w:rFonts w:eastAsia="MS Mincho" w:cs="Arial"/>
          <w:bCs/>
          <w:szCs w:val="22"/>
          <w:lang w:val="en-GB" w:bidi="ar-SA"/>
        </w:rPr>
        <w:t>A system can make significant gains from wherever it starts</w:t>
      </w:r>
      <w:r w:rsidR="003B239D">
        <w:rPr>
          <w:rFonts w:eastAsia="MS Mincho" w:cs="Arial"/>
          <w:bCs/>
          <w:szCs w:val="22"/>
          <w:lang w:val="en-GB" w:bidi="ar-SA"/>
        </w:rPr>
        <w:t xml:space="preserve"> – </w:t>
      </w:r>
      <w:r w:rsidRPr="006C06B4">
        <w:rPr>
          <w:rFonts w:eastAsia="MS Mincho" w:cs="Arial"/>
          <w:bCs/>
          <w:szCs w:val="22"/>
          <w:lang w:val="en-GB" w:bidi="ar-SA"/>
        </w:rPr>
        <w:t>and these gains can be achieved in six years or less.</w:t>
      </w:r>
      <w:r w:rsidRPr="006C06B4">
        <w:rPr>
          <w:rFonts w:eastAsia="MS Mincho" w:cs="Arial"/>
          <w:szCs w:val="22"/>
          <w:lang w:val="en-GB" w:bidi="ar-SA"/>
        </w:rPr>
        <w:t> </w:t>
      </w:r>
    </w:p>
    <w:p w:rsidR="00CF2227" w:rsidRDefault="005B05D2" w:rsidP="00A82888">
      <w:pPr>
        <w:pStyle w:val="ListParagraph"/>
        <w:numPr>
          <w:ilvl w:val="0"/>
          <w:numId w:val="16"/>
        </w:numPr>
        <w:spacing w:after="40"/>
        <w:ind w:left="357" w:hanging="357"/>
        <w:contextualSpacing w:val="0"/>
        <w:rPr>
          <w:rFonts w:eastAsia="MS Mincho" w:cs="Arial"/>
          <w:szCs w:val="22"/>
          <w:lang w:val="en-GB" w:bidi="ar-SA"/>
        </w:rPr>
      </w:pPr>
      <w:r w:rsidRPr="006C06B4">
        <w:rPr>
          <w:rFonts w:eastAsia="MS Mincho" w:cs="Arial"/>
          <w:bCs/>
          <w:szCs w:val="22"/>
          <w:lang w:val="en-GB" w:bidi="ar-SA"/>
        </w:rPr>
        <w:t>There is too little focus on “process” in the debate today. Improving system performance ultimately comes down to improving the learning experience of students in their classrooms.</w:t>
      </w:r>
      <w:r w:rsidRPr="006C06B4">
        <w:rPr>
          <w:rFonts w:eastAsia="MS Mincho" w:cs="Arial"/>
          <w:szCs w:val="22"/>
          <w:lang w:val="en-GB" w:bidi="ar-SA"/>
        </w:rPr>
        <w:t xml:space="preserve"> </w:t>
      </w:r>
    </w:p>
    <w:p w:rsidR="00CF2227" w:rsidRDefault="005B05D2" w:rsidP="00A82888">
      <w:pPr>
        <w:pStyle w:val="ListParagraph"/>
        <w:numPr>
          <w:ilvl w:val="0"/>
          <w:numId w:val="16"/>
        </w:numPr>
        <w:spacing w:after="40"/>
        <w:ind w:left="357" w:hanging="357"/>
        <w:contextualSpacing w:val="0"/>
        <w:rPr>
          <w:rFonts w:eastAsia="MS Mincho" w:cs="Arial"/>
          <w:szCs w:val="22"/>
          <w:lang w:val="en-GB" w:bidi="ar-SA"/>
        </w:rPr>
      </w:pPr>
      <w:r w:rsidRPr="006C06B4">
        <w:rPr>
          <w:rFonts w:eastAsia="MS Mincho" w:cs="Arial"/>
          <w:bCs/>
          <w:szCs w:val="22"/>
          <w:lang w:val="en-GB" w:bidi="ar-SA"/>
        </w:rPr>
        <w:t>Each particular stage of the school system improvement journey is associated with a unique set of interventions.</w:t>
      </w:r>
      <w:r w:rsidRPr="006C06B4">
        <w:rPr>
          <w:rFonts w:eastAsia="MS Mincho" w:cs="Arial"/>
          <w:szCs w:val="22"/>
          <w:lang w:val="en-GB" w:bidi="ar-SA"/>
        </w:rPr>
        <w:t xml:space="preserve"> </w:t>
      </w:r>
    </w:p>
    <w:p w:rsidR="00CF2227" w:rsidRDefault="005B05D2" w:rsidP="00A82888">
      <w:pPr>
        <w:pStyle w:val="ListParagraph"/>
        <w:numPr>
          <w:ilvl w:val="0"/>
          <w:numId w:val="16"/>
        </w:numPr>
        <w:spacing w:after="40"/>
        <w:ind w:left="357" w:hanging="357"/>
        <w:contextualSpacing w:val="0"/>
        <w:rPr>
          <w:rFonts w:eastAsia="MS Mincho" w:cs="Arial"/>
          <w:szCs w:val="22"/>
          <w:lang w:val="en-GB" w:bidi="ar-SA"/>
        </w:rPr>
      </w:pPr>
      <w:r w:rsidRPr="006C06B4">
        <w:rPr>
          <w:rFonts w:eastAsia="MS Mincho" w:cs="Arial"/>
          <w:bCs/>
          <w:szCs w:val="22"/>
          <w:lang w:val="en-GB" w:bidi="ar-SA"/>
        </w:rPr>
        <w:t>A system’s context might not determine what needs to be done, but it does determine how it is done.</w:t>
      </w:r>
      <w:r w:rsidRPr="006C06B4">
        <w:rPr>
          <w:rFonts w:eastAsia="MS Mincho" w:cs="Arial"/>
          <w:szCs w:val="22"/>
          <w:lang w:val="en-GB" w:bidi="ar-SA"/>
        </w:rPr>
        <w:t xml:space="preserve"> </w:t>
      </w:r>
    </w:p>
    <w:p w:rsidR="00CF2227" w:rsidRDefault="005B05D2" w:rsidP="00A82888">
      <w:pPr>
        <w:pStyle w:val="ListParagraph"/>
        <w:numPr>
          <w:ilvl w:val="0"/>
          <w:numId w:val="16"/>
        </w:numPr>
        <w:spacing w:after="0"/>
        <w:ind w:hanging="357"/>
        <w:rPr>
          <w:rFonts w:eastAsia="MS Mincho" w:cs="Arial"/>
          <w:szCs w:val="22"/>
          <w:lang w:val="en-GB" w:bidi="ar-SA"/>
        </w:rPr>
      </w:pPr>
      <w:r w:rsidRPr="006C06B4">
        <w:rPr>
          <w:rFonts w:eastAsia="MS Mincho" w:cs="Arial"/>
          <w:bCs/>
          <w:szCs w:val="22"/>
          <w:lang w:val="en-GB" w:bidi="ar-SA"/>
        </w:rPr>
        <w:t>Six interventions occur equally at every performance stage for all systems</w:t>
      </w:r>
      <w:r w:rsidR="003B239D">
        <w:rPr>
          <w:rFonts w:eastAsia="MS Mincho" w:cs="Arial"/>
          <w:bCs/>
          <w:szCs w:val="22"/>
          <w:lang w:val="en-GB" w:bidi="ar-SA"/>
        </w:rPr>
        <w:t>:</w:t>
      </w:r>
      <w:r w:rsidR="003B239D" w:rsidRPr="006C06B4">
        <w:rPr>
          <w:rFonts w:eastAsia="MS Mincho" w:cs="Arial"/>
          <w:bCs/>
          <w:szCs w:val="22"/>
          <w:lang w:val="en-GB" w:bidi="ar-SA"/>
        </w:rPr>
        <w:t xml:space="preserve"> </w:t>
      </w:r>
    </w:p>
    <w:p w:rsidR="00CF2227" w:rsidRDefault="005B05D2" w:rsidP="00A82888">
      <w:pPr>
        <w:numPr>
          <w:ilvl w:val="0"/>
          <w:numId w:val="8"/>
        </w:numPr>
        <w:spacing w:after="0"/>
        <w:ind w:hanging="357"/>
        <w:rPr>
          <w:rFonts w:eastAsia="MS Mincho" w:cs="Arial"/>
          <w:szCs w:val="22"/>
          <w:lang w:val="en-AU" w:bidi="ar-SA"/>
        </w:rPr>
      </w:pPr>
      <w:r w:rsidRPr="006C06B4">
        <w:rPr>
          <w:rFonts w:eastAsia="MS Mincho" w:cs="Arial"/>
          <w:szCs w:val="22"/>
          <w:lang w:val="en-AU" w:bidi="ar-SA"/>
        </w:rPr>
        <w:t>building the instructional skills of teachers and management skills of principals</w:t>
      </w:r>
    </w:p>
    <w:p w:rsidR="00CF2227" w:rsidRDefault="005B05D2" w:rsidP="00A82888">
      <w:pPr>
        <w:numPr>
          <w:ilvl w:val="0"/>
          <w:numId w:val="8"/>
        </w:numPr>
        <w:spacing w:after="0"/>
        <w:ind w:hanging="357"/>
        <w:rPr>
          <w:rFonts w:eastAsia="MS Mincho" w:cs="Arial"/>
          <w:szCs w:val="22"/>
          <w:lang w:val="en-AU" w:bidi="ar-SA"/>
        </w:rPr>
      </w:pPr>
      <w:r w:rsidRPr="006C06B4">
        <w:rPr>
          <w:rFonts w:eastAsia="MS Mincho" w:cs="Arial"/>
          <w:szCs w:val="22"/>
          <w:lang w:val="en-AU" w:bidi="ar-SA"/>
        </w:rPr>
        <w:t>assessing students</w:t>
      </w:r>
    </w:p>
    <w:p w:rsidR="00CF2227" w:rsidRDefault="005B05D2" w:rsidP="00A82888">
      <w:pPr>
        <w:numPr>
          <w:ilvl w:val="0"/>
          <w:numId w:val="8"/>
        </w:numPr>
        <w:spacing w:after="0"/>
        <w:ind w:hanging="357"/>
        <w:rPr>
          <w:rFonts w:eastAsia="MS Mincho" w:cs="Arial"/>
          <w:szCs w:val="22"/>
          <w:lang w:val="en-AU" w:bidi="ar-SA"/>
        </w:rPr>
      </w:pPr>
      <w:r w:rsidRPr="006C06B4">
        <w:rPr>
          <w:rFonts w:eastAsia="MS Mincho" w:cs="Arial"/>
          <w:szCs w:val="22"/>
          <w:lang w:val="en-AU" w:bidi="ar-SA"/>
        </w:rPr>
        <w:t>improving data systems</w:t>
      </w:r>
    </w:p>
    <w:p w:rsidR="00CF2227" w:rsidRDefault="005B05D2" w:rsidP="00A82888">
      <w:pPr>
        <w:numPr>
          <w:ilvl w:val="0"/>
          <w:numId w:val="8"/>
        </w:numPr>
        <w:spacing w:after="0"/>
        <w:ind w:hanging="357"/>
        <w:rPr>
          <w:rFonts w:eastAsia="MS Mincho" w:cs="Arial"/>
          <w:szCs w:val="22"/>
          <w:lang w:val="en-AU" w:bidi="ar-SA"/>
        </w:rPr>
      </w:pPr>
      <w:r w:rsidRPr="006C06B4">
        <w:rPr>
          <w:rFonts w:eastAsia="MS Mincho" w:cs="Arial"/>
          <w:szCs w:val="22"/>
          <w:lang w:val="en-AU" w:bidi="ar-SA"/>
        </w:rPr>
        <w:t>facilitating improvement through the introduction of policy documents and education laws</w:t>
      </w:r>
    </w:p>
    <w:p w:rsidR="00CF2227" w:rsidRDefault="005B05D2" w:rsidP="00A82888">
      <w:pPr>
        <w:numPr>
          <w:ilvl w:val="0"/>
          <w:numId w:val="8"/>
        </w:numPr>
        <w:spacing w:after="0"/>
        <w:ind w:hanging="357"/>
        <w:rPr>
          <w:rFonts w:eastAsia="MS Mincho" w:cs="Arial"/>
          <w:szCs w:val="22"/>
          <w:lang w:val="en-AU" w:bidi="ar-SA"/>
        </w:rPr>
      </w:pPr>
      <w:r w:rsidRPr="006C06B4">
        <w:rPr>
          <w:rFonts w:eastAsia="MS Mincho" w:cs="Arial"/>
          <w:szCs w:val="22"/>
          <w:lang w:val="en-AU" w:bidi="ar-SA"/>
        </w:rPr>
        <w:t>revising standards and curriculum</w:t>
      </w:r>
    </w:p>
    <w:p w:rsidR="00CF2227" w:rsidRDefault="005B05D2" w:rsidP="00A82888">
      <w:pPr>
        <w:numPr>
          <w:ilvl w:val="0"/>
          <w:numId w:val="8"/>
        </w:numPr>
        <w:spacing w:after="40"/>
        <w:ind w:hanging="357"/>
        <w:contextualSpacing/>
        <w:rPr>
          <w:rFonts w:eastAsia="MS Mincho" w:cs="Arial"/>
          <w:szCs w:val="22"/>
          <w:lang w:val="en-AU" w:bidi="ar-SA"/>
        </w:rPr>
      </w:pPr>
      <w:r w:rsidRPr="006C06B4">
        <w:rPr>
          <w:rFonts w:eastAsia="MS Mincho" w:cs="Arial"/>
          <w:szCs w:val="22"/>
          <w:lang w:val="en-AU" w:bidi="ar-SA"/>
        </w:rPr>
        <w:t>ensuring an appropriate reward and remuneration structure for teachers and principals.</w:t>
      </w:r>
    </w:p>
    <w:p w:rsidR="00CF2227" w:rsidRDefault="005B05D2" w:rsidP="00A82888">
      <w:pPr>
        <w:pStyle w:val="ListParagraph"/>
        <w:numPr>
          <w:ilvl w:val="0"/>
          <w:numId w:val="16"/>
        </w:numPr>
        <w:spacing w:after="40"/>
        <w:ind w:left="363" w:hanging="357"/>
        <w:contextualSpacing w:val="0"/>
        <w:rPr>
          <w:rFonts w:eastAsia="MS Mincho" w:cs="Arial"/>
          <w:szCs w:val="22"/>
          <w:lang w:val="en-AU" w:bidi="ar-SA"/>
        </w:rPr>
      </w:pPr>
      <w:r w:rsidRPr="006C06B4">
        <w:rPr>
          <w:rFonts w:eastAsia="MS Mincho" w:cs="Arial"/>
          <w:bCs/>
          <w:szCs w:val="22"/>
          <w:lang w:val="en-GB" w:bidi="ar-SA"/>
        </w:rPr>
        <w:t>Systems further along the journey sustain improvement by balancing school autonomy with consistent teaching practice.</w:t>
      </w:r>
    </w:p>
    <w:p w:rsidR="00CF2227" w:rsidRDefault="005B05D2" w:rsidP="00A82888">
      <w:pPr>
        <w:pStyle w:val="ListParagraph"/>
        <w:numPr>
          <w:ilvl w:val="0"/>
          <w:numId w:val="16"/>
        </w:numPr>
        <w:spacing w:after="40"/>
        <w:ind w:left="363" w:hanging="357"/>
        <w:contextualSpacing w:val="0"/>
        <w:rPr>
          <w:rFonts w:eastAsia="MS Mincho" w:cs="Arial"/>
          <w:szCs w:val="22"/>
          <w:lang w:val="en-AU" w:bidi="ar-SA"/>
        </w:rPr>
      </w:pPr>
      <w:r w:rsidRPr="006C06B4">
        <w:rPr>
          <w:rFonts w:eastAsia="MS Mincho" w:cs="Arial"/>
          <w:bCs/>
          <w:szCs w:val="22"/>
          <w:lang w:val="en-GB" w:bidi="ar-SA"/>
        </w:rPr>
        <w:t>Leaders take advantage of changed circumstances to ignite reforms.</w:t>
      </w:r>
      <w:r w:rsidRPr="006C06B4">
        <w:rPr>
          <w:rFonts w:eastAsia="MS Mincho" w:cs="Arial"/>
          <w:szCs w:val="22"/>
          <w:lang w:val="en-GB" w:bidi="ar-SA"/>
        </w:rPr>
        <w:t xml:space="preserve"> </w:t>
      </w:r>
    </w:p>
    <w:p w:rsidR="005B05D2" w:rsidRPr="006C06B4" w:rsidRDefault="005B05D2" w:rsidP="00A82888">
      <w:pPr>
        <w:pStyle w:val="ListParagraph"/>
        <w:numPr>
          <w:ilvl w:val="0"/>
          <w:numId w:val="16"/>
        </w:numPr>
        <w:rPr>
          <w:rFonts w:eastAsia="MS Mincho" w:cs="Arial"/>
          <w:szCs w:val="22"/>
          <w:lang w:val="en-AU" w:bidi="ar-SA"/>
        </w:rPr>
      </w:pPr>
      <w:r w:rsidRPr="006C06B4">
        <w:rPr>
          <w:rFonts w:eastAsia="MS Mincho" w:cs="Arial"/>
          <w:bCs/>
          <w:szCs w:val="22"/>
          <w:lang w:val="en-GB" w:bidi="ar-SA"/>
        </w:rPr>
        <w:t>Leadership continuity is essential.</w:t>
      </w:r>
      <w:r w:rsidRPr="006C06B4">
        <w:rPr>
          <w:rFonts w:eastAsia="MS Mincho" w:cs="Arial"/>
          <w:szCs w:val="22"/>
          <w:lang w:val="en-GB" w:bidi="ar-SA"/>
        </w:rPr>
        <w:t xml:space="preserve"> </w:t>
      </w:r>
    </w:p>
    <w:p w:rsidR="00AB296B" w:rsidRPr="006C06B4" w:rsidRDefault="005B05D2" w:rsidP="004A7006">
      <w:pPr>
        <w:rPr>
          <w:rFonts w:eastAsia="MS Mincho" w:cs="Arial"/>
          <w:szCs w:val="22"/>
          <w:lang w:val="en-GB" w:bidi="ar-SA"/>
        </w:rPr>
      </w:pPr>
      <w:r w:rsidRPr="006C06B4">
        <w:rPr>
          <w:rFonts w:eastAsia="MS Mincho" w:cs="Arial"/>
          <w:szCs w:val="22"/>
          <w:lang w:val="en-GB" w:bidi="ar-SA"/>
        </w:rPr>
        <w:t xml:space="preserve">While the 2010 report is presented in an extremely upbeat and persuasive style, its analysis is flawed in at least one major respect. </w:t>
      </w:r>
      <w:r w:rsidR="00F758EF" w:rsidRPr="006C06B4">
        <w:rPr>
          <w:rFonts w:eastAsia="MS Mincho" w:cs="Arial"/>
          <w:szCs w:val="22"/>
          <w:lang w:val="en-GB" w:bidi="ar-SA"/>
        </w:rPr>
        <w:t>Because i</w:t>
      </w:r>
      <w:r w:rsidRPr="006C06B4">
        <w:rPr>
          <w:rFonts w:eastAsia="MS Mincho" w:cs="Arial"/>
          <w:szCs w:val="22"/>
          <w:lang w:val="en-GB" w:bidi="ar-SA"/>
        </w:rPr>
        <w:t>t fo</w:t>
      </w:r>
      <w:r w:rsidR="00F758EF" w:rsidRPr="006C06B4">
        <w:rPr>
          <w:rFonts w:eastAsia="MS Mincho" w:cs="Arial"/>
          <w:szCs w:val="22"/>
          <w:lang w:val="en-GB" w:bidi="ar-SA"/>
        </w:rPr>
        <w:t>cuses only on improving systems, it omits from its analysis</w:t>
      </w:r>
      <w:r w:rsidRPr="006C06B4">
        <w:rPr>
          <w:rFonts w:eastAsia="MS Mincho" w:cs="Arial"/>
          <w:szCs w:val="22"/>
          <w:lang w:val="en-GB" w:bidi="ar-SA"/>
        </w:rPr>
        <w:t xml:space="preserve"> systems in which student performance was stable or in decline. Many of the interventions mentioned by the leaders of the improvers, the political changes associated with the onset of reforms and the assumption of office by new technical and political leaders are not uniquely associated wi</w:t>
      </w:r>
      <w:r w:rsidR="00E26974" w:rsidRPr="006C06B4">
        <w:rPr>
          <w:rFonts w:eastAsia="MS Mincho" w:cs="Arial"/>
          <w:szCs w:val="22"/>
          <w:lang w:val="en-GB" w:bidi="ar-SA"/>
        </w:rPr>
        <w:t xml:space="preserve">th improving systems. </w:t>
      </w:r>
      <w:r w:rsidRPr="006C06B4">
        <w:rPr>
          <w:rFonts w:eastAsia="MS Mincho" w:cs="Arial"/>
          <w:szCs w:val="22"/>
          <w:lang w:val="en-GB" w:bidi="ar-SA"/>
        </w:rPr>
        <w:t xml:space="preserve">Only through a comparison with systems deemed to have stayed in one place or gone into decline could the authors assert with any confidence that they have identified the most important reform drivers. The report acknowledges this when it says: </w:t>
      </w:r>
      <w:r w:rsidR="00C2329B">
        <w:rPr>
          <w:rFonts w:eastAsia="MS Mincho" w:cs="Arial"/>
          <w:szCs w:val="22"/>
          <w:lang w:val="en-GB" w:bidi="ar-SA"/>
        </w:rPr>
        <w:t>“</w:t>
      </w:r>
      <w:r w:rsidRPr="006C06B4">
        <w:rPr>
          <w:rFonts w:eastAsia="MS Mincho" w:cs="Arial"/>
          <w:szCs w:val="22"/>
          <w:lang w:val="en-GB" w:bidi="ar-SA"/>
        </w:rPr>
        <w:t xml:space="preserve">the systems that have been unsuccessful in trying to improve may carry out the same types of intervention that successful system </w:t>
      </w:r>
      <w:r w:rsidR="00C2329B" w:rsidRPr="006C06B4">
        <w:rPr>
          <w:rFonts w:eastAsia="MS Mincho" w:cs="Arial"/>
          <w:szCs w:val="22"/>
          <w:lang w:val="en-GB" w:bidi="ar-SA"/>
        </w:rPr>
        <w:t>undertake</w:t>
      </w:r>
      <w:r w:rsidR="00C2329B">
        <w:rPr>
          <w:rFonts w:eastAsia="MS Mincho" w:cs="Arial"/>
          <w:szCs w:val="22"/>
          <w:lang w:val="en-GB" w:bidi="ar-SA"/>
        </w:rPr>
        <w:t>”</w:t>
      </w:r>
      <w:r w:rsidRPr="006C06B4">
        <w:rPr>
          <w:rFonts w:eastAsia="MS Mincho" w:cs="Arial"/>
          <w:szCs w:val="22"/>
          <w:lang w:val="en-GB" w:bidi="ar-SA"/>
        </w:rPr>
        <w:t xml:space="preserve">, but it goes on to assert </w:t>
      </w:r>
      <w:r w:rsidR="00C2329B">
        <w:rPr>
          <w:rFonts w:eastAsia="MS Mincho" w:cs="Arial"/>
          <w:szCs w:val="22"/>
          <w:lang w:val="en-GB" w:bidi="ar-SA"/>
        </w:rPr>
        <w:t>“</w:t>
      </w:r>
      <w:r w:rsidRPr="006C06B4">
        <w:rPr>
          <w:rFonts w:eastAsia="MS Mincho" w:cs="Arial"/>
          <w:szCs w:val="22"/>
          <w:lang w:val="en-GB" w:bidi="ar-SA"/>
        </w:rPr>
        <w:t xml:space="preserve">but there appears to be one crucial difference, that they are not consistent, either in carrying out the critical mass of interventions </w:t>
      </w:r>
      <w:r w:rsidRPr="006C06B4">
        <w:rPr>
          <w:rFonts w:eastAsia="MS Mincho" w:cs="Arial"/>
          <w:szCs w:val="22"/>
          <w:lang w:val="en-GB" w:bidi="ar-SA"/>
        </w:rPr>
        <w:lastRenderedPageBreak/>
        <w:t xml:space="preserve">appropriate to their performance stage, or in pursuing them with sufficient rigour and </w:t>
      </w:r>
      <w:r w:rsidR="00C2329B" w:rsidRPr="006C06B4">
        <w:rPr>
          <w:rFonts w:eastAsia="MS Mincho" w:cs="Arial"/>
          <w:szCs w:val="22"/>
          <w:lang w:val="en-GB" w:bidi="ar-SA"/>
        </w:rPr>
        <w:t>discipline</w:t>
      </w:r>
      <w:r w:rsidR="00C2329B">
        <w:rPr>
          <w:rFonts w:eastAsia="MS Mincho" w:cs="Arial"/>
          <w:szCs w:val="22"/>
          <w:lang w:val="en-GB" w:bidi="ar-SA"/>
        </w:rPr>
        <w:t>”</w:t>
      </w:r>
      <w:r w:rsidR="00C2329B" w:rsidRPr="006C06B4">
        <w:rPr>
          <w:rFonts w:eastAsia="MS Mincho" w:cs="Arial"/>
          <w:szCs w:val="22"/>
          <w:lang w:val="en-GB" w:bidi="ar-SA"/>
        </w:rPr>
        <w:t xml:space="preserve"> </w:t>
      </w:r>
      <w:r w:rsidRPr="006C06B4">
        <w:rPr>
          <w:rFonts w:eastAsia="MS Mincho" w:cs="Arial"/>
          <w:szCs w:val="22"/>
          <w:lang w:val="en-GB" w:bidi="ar-SA"/>
        </w:rPr>
        <w:t xml:space="preserve">(McKinsey, 2010 p20). Since the report offers no evidence from ‘unsuccessful systems’ it is difficult, if not impossible, for this author to judge the veracity of the findings and the validity of the inferences drawn. </w:t>
      </w:r>
    </w:p>
    <w:p w:rsidR="00AB296B" w:rsidRPr="006C06B4" w:rsidRDefault="00AB296B" w:rsidP="00995EEB">
      <w:pPr>
        <w:pStyle w:val="Heading2"/>
      </w:pPr>
      <w:bookmarkStart w:id="27" w:name="_Toc275510348"/>
      <w:r w:rsidRPr="006C06B4">
        <w:t xml:space="preserve">Education </w:t>
      </w:r>
      <w:r w:rsidR="00173FE0" w:rsidRPr="006C06B4">
        <w:t xml:space="preserve">interventions </w:t>
      </w:r>
      <w:r w:rsidRPr="006C06B4">
        <w:t xml:space="preserve">and </w:t>
      </w:r>
      <w:r w:rsidR="00C2329B">
        <w:t>p</w:t>
      </w:r>
      <w:r w:rsidR="00C2329B" w:rsidRPr="006C06B4">
        <w:t xml:space="preserve">olitical </w:t>
      </w:r>
      <w:r w:rsidR="00C2329B">
        <w:t>s</w:t>
      </w:r>
      <w:r w:rsidRPr="006C06B4">
        <w:t>tability</w:t>
      </w:r>
      <w:bookmarkEnd w:id="27"/>
      <w:r w:rsidR="000F4409" w:rsidRPr="006C06B4">
        <w:t xml:space="preserve"> </w:t>
      </w:r>
    </w:p>
    <w:p w:rsidR="00AB296B" w:rsidRPr="006C06B4" w:rsidRDefault="000F4409" w:rsidP="000F4409">
      <w:pPr>
        <w:rPr>
          <w:rFonts w:cs="Arial"/>
          <w:szCs w:val="22"/>
          <w:lang w:val="en-GB"/>
        </w:rPr>
      </w:pPr>
      <w:r w:rsidRPr="006C06B4">
        <w:rPr>
          <w:rFonts w:cs="Arial"/>
          <w:szCs w:val="22"/>
          <w:lang w:val="en-GB"/>
        </w:rPr>
        <w:t xml:space="preserve">In all </w:t>
      </w:r>
      <w:r w:rsidR="00C2329B">
        <w:rPr>
          <w:rFonts w:cs="Arial"/>
          <w:szCs w:val="22"/>
          <w:lang w:val="en-GB"/>
        </w:rPr>
        <w:t>the</w:t>
      </w:r>
      <w:r w:rsidR="00C2329B" w:rsidRPr="006C06B4">
        <w:rPr>
          <w:rFonts w:cs="Arial"/>
          <w:szCs w:val="22"/>
          <w:lang w:val="en-GB"/>
        </w:rPr>
        <w:t xml:space="preserve"> </w:t>
      </w:r>
      <w:r w:rsidRPr="006C06B4">
        <w:rPr>
          <w:rFonts w:cs="Arial"/>
          <w:szCs w:val="22"/>
          <w:lang w:val="en-GB"/>
        </w:rPr>
        <w:t>comparator countries</w:t>
      </w:r>
      <w:r w:rsidR="00C2329B">
        <w:rPr>
          <w:rFonts w:cs="Arial"/>
          <w:szCs w:val="22"/>
          <w:lang w:val="en-GB"/>
        </w:rPr>
        <w:t>,</w:t>
      </w:r>
      <w:r w:rsidRPr="006C06B4">
        <w:rPr>
          <w:rFonts w:cs="Arial"/>
          <w:szCs w:val="22"/>
          <w:lang w:val="en-GB"/>
        </w:rPr>
        <w:t xml:space="preserve"> the goals for education include both economic development and national unity. </w:t>
      </w:r>
      <w:r w:rsidR="00AB296B" w:rsidRPr="006C06B4">
        <w:rPr>
          <w:rFonts w:cs="Arial"/>
          <w:szCs w:val="22"/>
          <w:lang w:val="en-GB"/>
        </w:rPr>
        <w:t>Education has been</w:t>
      </w:r>
      <w:r w:rsidR="007A2BC3">
        <w:rPr>
          <w:rFonts w:cs="Arial"/>
          <w:szCs w:val="22"/>
          <w:lang w:val="en-GB"/>
        </w:rPr>
        <w:t>,</w:t>
      </w:r>
      <w:r w:rsidR="00AB296B" w:rsidRPr="006C06B4">
        <w:rPr>
          <w:rFonts w:cs="Arial"/>
          <w:szCs w:val="22"/>
          <w:lang w:val="en-GB"/>
        </w:rPr>
        <w:t xml:space="preserve"> </w:t>
      </w:r>
      <w:r w:rsidRPr="006C06B4">
        <w:rPr>
          <w:rFonts w:cs="Arial"/>
          <w:szCs w:val="22"/>
          <w:lang w:val="en-GB"/>
        </w:rPr>
        <w:t>and continues to be</w:t>
      </w:r>
      <w:r w:rsidR="007A2BC3">
        <w:rPr>
          <w:rFonts w:cs="Arial"/>
          <w:szCs w:val="22"/>
          <w:lang w:val="en-GB"/>
        </w:rPr>
        <w:t>,</w:t>
      </w:r>
      <w:r w:rsidRPr="006C06B4">
        <w:rPr>
          <w:rFonts w:cs="Arial"/>
          <w:szCs w:val="22"/>
          <w:lang w:val="en-GB"/>
        </w:rPr>
        <w:t xml:space="preserve"> </w:t>
      </w:r>
      <w:r w:rsidR="00AB296B" w:rsidRPr="006C06B4">
        <w:rPr>
          <w:rFonts w:cs="Arial"/>
          <w:szCs w:val="22"/>
          <w:lang w:val="en-GB"/>
        </w:rPr>
        <w:t>employed as a tool for political stability in Vietnam, Malaysia, Thailand and Singapore through at least four types of Ministry-driven interventions</w:t>
      </w:r>
      <w:r w:rsidRPr="006C06B4">
        <w:rPr>
          <w:rFonts w:cs="Arial"/>
          <w:szCs w:val="22"/>
          <w:lang w:val="en-GB"/>
        </w:rPr>
        <w:t xml:space="preserve">: (i) </w:t>
      </w:r>
      <w:r w:rsidR="00AB296B" w:rsidRPr="006C06B4">
        <w:rPr>
          <w:rFonts w:cs="Arial"/>
          <w:szCs w:val="22"/>
          <w:lang w:val="en-GB"/>
        </w:rPr>
        <w:t xml:space="preserve">medium of instruction (MOI) policies </w:t>
      </w:r>
      <w:r w:rsidRPr="006C06B4">
        <w:rPr>
          <w:rFonts w:cs="Arial"/>
          <w:szCs w:val="22"/>
          <w:lang w:val="en-GB"/>
        </w:rPr>
        <w:t xml:space="preserve">(ii) </w:t>
      </w:r>
      <w:r w:rsidR="00AB296B" w:rsidRPr="006C06B4">
        <w:rPr>
          <w:rFonts w:cs="Arial"/>
          <w:szCs w:val="22"/>
          <w:lang w:val="en-GB"/>
        </w:rPr>
        <w:t>curriculum programs focused on values and identities</w:t>
      </w:r>
      <w:r w:rsidRPr="006C06B4">
        <w:rPr>
          <w:rFonts w:cs="Arial"/>
          <w:szCs w:val="22"/>
          <w:lang w:val="en-GB"/>
        </w:rPr>
        <w:t xml:space="preserve"> (iii) student admission policies </w:t>
      </w:r>
      <w:r w:rsidR="007A2BC3">
        <w:rPr>
          <w:rFonts w:cs="Arial"/>
          <w:szCs w:val="22"/>
          <w:lang w:val="en-GB"/>
        </w:rPr>
        <w:t xml:space="preserve">and </w:t>
      </w:r>
      <w:r w:rsidRPr="006C06B4">
        <w:rPr>
          <w:rFonts w:cs="Arial"/>
          <w:szCs w:val="22"/>
          <w:lang w:val="en-GB"/>
        </w:rPr>
        <w:t xml:space="preserve">(iv) </w:t>
      </w:r>
      <w:r w:rsidR="00AB296B" w:rsidRPr="006C06B4">
        <w:rPr>
          <w:rFonts w:cs="Arial"/>
          <w:szCs w:val="22"/>
          <w:lang w:val="en-GB"/>
        </w:rPr>
        <w:t xml:space="preserve">school rituals and co-curricular activities </w:t>
      </w:r>
      <w:r w:rsidRPr="006C06B4">
        <w:rPr>
          <w:rFonts w:cs="Arial"/>
          <w:szCs w:val="22"/>
          <w:lang w:val="en-GB"/>
        </w:rPr>
        <w:t>(</w:t>
      </w:r>
      <w:r w:rsidR="007A2BC3">
        <w:rPr>
          <w:rFonts w:cs="Arial"/>
          <w:szCs w:val="22"/>
          <w:lang w:val="en-GB"/>
        </w:rPr>
        <w:t xml:space="preserve">see </w:t>
      </w:r>
      <w:r w:rsidRPr="006C06B4">
        <w:rPr>
          <w:rFonts w:cs="Arial"/>
          <w:szCs w:val="22"/>
          <w:lang w:val="en-GB"/>
        </w:rPr>
        <w:t>Annexes 1</w:t>
      </w:r>
      <w:r w:rsidR="007A2BC3">
        <w:rPr>
          <w:rFonts w:cs="Arial"/>
          <w:szCs w:val="22"/>
          <w:lang w:val="en-GB"/>
        </w:rPr>
        <w:t xml:space="preserve"> to </w:t>
      </w:r>
      <w:r w:rsidRPr="006C06B4">
        <w:rPr>
          <w:rFonts w:cs="Arial"/>
          <w:szCs w:val="22"/>
          <w:lang w:val="en-GB"/>
        </w:rPr>
        <w:t xml:space="preserve">4). </w:t>
      </w:r>
      <w:r w:rsidR="00AB296B" w:rsidRPr="006C06B4">
        <w:rPr>
          <w:rFonts w:cs="Arial"/>
          <w:szCs w:val="22"/>
          <w:lang w:val="en-GB"/>
        </w:rPr>
        <w:t xml:space="preserve">  </w:t>
      </w:r>
    </w:p>
    <w:p w:rsidR="00AB296B" w:rsidRPr="008217B0" w:rsidRDefault="00AB296B" w:rsidP="008217B0">
      <w:pPr>
        <w:pStyle w:val="Heading3"/>
      </w:pPr>
      <w:bookmarkStart w:id="28" w:name="_Toc275510349"/>
      <w:r w:rsidRPr="008217B0">
        <w:t>Medium of instruction (MOI)</w:t>
      </w:r>
      <w:bookmarkEnd w:id="28"/>
    </w:p>
    <w:p w:rsidR="00AB296B" w:rsidRPr="006C06B4" w:rsidRDefault="00AB296B" w:rsidP="00AB296B">
      <w:pPr>
        <w:rPr>
          <w:rFonts w:cs="Arial"/>
          <w:szCs w:val="22"/>
          <w:lang w:val="en-GB"/>
        </w:rPr>
      </w:pPr>
      <w:r w:rsidRPr="006C06B4">
        <w:rPr>
          <w:rFonts w:cs="Arial"/>
          <w:szCs w:val="22"/>
          <w:lang w:val="en-GB"/>
        </w:rPr>
        <w:t xml:space="preserve">Sri Lanka’s policy of dual media of instruction in general education is rather different from that found in </w:t>
      </w:r>
      <w:r w:rsidR="00531DFF">
        <w:rPr>
          <w:rFonts w:cs="Arial"/>
          <w:szCs w:val="22"/>
          <w:lang w:val="en-GB"/>
        </w:rPr>
        <w:t>the</w:t>
      </w:r>
      <w:r w:rsidR="00531DFF" w:rsidRPr="006C06B4">
        <w:rPr>
          <w:rFonts w:cs="Arial"/>
          <w:szCs w:val="22"/>
          <w:lang w:val="en-GB"/>
        </w:rPr>
        <w:t xml:space="preserve"> </w:t>
      </w:r>
      <w:r w:rsidRPr="006C06B4">
        <w:rPr>
          <w:rFonts w:cs="Arial"/>
          <w:szCs w:val="22"/>
          <w:lang w:val="en-GB"/>
        </w:rPr>
        <w:t>comparator countries. In Singapore</w:t>
      </w:r>
      <w:r w:rsidR="00531DFF">
        <w:rPr>
          <w:rFonts w:cs="Arial"/>
          <w:szCs w:val="22"/>
          <w:lang w:val="en-GB"/>
        </w:rPr>
        <w:t>,</w:t>
      </w:r>
      <w:r w:rsidRPr="006C06B4">
        <w:rPr>
          <w:rFonts w:cs="Arial"/>
          <w:szCs w:val="22"/>
          <w:lang w:val="en-GB"/>
        </w:rPr>
        <w:t xml:space="preserve"> the medium of instruction in primary and education has been English since 1987. Malay is the medium of instruction in secondary education </w:t>
      </w:r>
      <w:r w:rsidR="00531DFF">
        <w:rPr>
          <w:rFonts w:cs="Arial"/>
          <w:szCs w:val="22"/>
          <w:lang w:val="en-GB"/>
        </w:rPr>
        <w:t xml:space="preserve">in Malaysia </w:t>
      </w:r>
      <w:r w:rsidRPr="006C06B4">
        <w:rPr>
          <w:rFonts w:cs="Arial"/>
          <w:szCs w:val="22"/>
          <w:lang w:val="en-GB"/>
        </w:rPr>
        <w:t>and, from 2014, in all primary schools from Grade 4. Chinese, Tamil and Malay are used in primary Grades 1-3. In 2002</w:t>
      </w:r>
      <w:r w:rsidR="00531DFF">
        <w:rPr>
          <w:rFonts w:cs="Arial"/>
          <w:szCs w:val="22"/>
          <w:lang w:val="en-GB"/>
        </w:rPr>
        <w:t>,</w:t>
      </w:r>
      <w:r w:rsidRPr="006C06B4">
        <w:rPr>
          <w:rFonts w:cs="Arial"/>
          <w:szCs w:val="22"/>
          <w:lang w:val="en-GB"/>
        </w:rPr>
        <w:t xml:space="preserve"> Malaysia introduced English as the medium for instruction for the teaching of </w:t>
      </w:r>
      <w:r w:rsidR="002C0CAB">
        <w:rPr>
          <w:rFonts w:cs="Arial"/>
          <w:szCs w:val="22"/>
          <w:lang w:val="en-GB"/>
        </w:rPr>
        <w:t>m</w:t>
      </w:r>
      <w:r w:rsidR="00531DFF" w:rsidRPr="006C06B4">
        <w:rPr>
          <w:rFonts w:cs="Arial"/>
          <w:szCs w:val="22"/>
          <w:lang w:val="en-GB"/>
        </w:rPr>
        <w:t xml:space="preserve">athematics </w:t>
      </w:r>
      <w:r w:rsidRPr="006C06B4">
        <w:rPr>
          <w:rFonts w:cs="Arial"/>
          <w:szCs w:val="22"/>
          <w:lang w:val="en-GB"/>
        </w:rPr>
        <w:t xml:space="preserve">and </w:t>
      </w:r>
      <w:r w:rsidR="002C0CAB">
        <w:rPr>
          <w:rFonts w:cs="Arial"/>
          <w:szCs w:val="22"/>
          <w:lang w:val="en-GB"/>
        </w:rPr>
        <w:t>s</w:t>
      </w:r>
      <w:r w:rsidR="00531DFF" w:rsidRPr="006C06B4">
        <w:rPr>
          <w:rFonts w:cs="Arial"/>
          <w:szCs w:val="22"/>
          <w:lang w:val="en-GB"/>
        </w:rPr>
        <w:t xml:space="preserve">cience </w:t>
      </w:r>
      <w:r w:rsidRPr="006C06B4">
        <w:rPr>
          <w:rFonts w:cs="Arial"/>
          <w:szCs w:val="22"/>
          <w:lang w:val="en-GB"/>
        </w:rPr>
        <w:t xml:space="preserve">in primary and secondary education, though that policy has been reversed recently. </w:t>
      </w:r>
      <w:r w:rsidR="00F62E46" w:rsidRPr="006C06B4">
        <w:rPr>
          <w:rFonts w:cs="Arial"/>
          <w:szCs w:val="22"/>
          <w:lang w:val="en-GB"/>
        </w:rPr>
        <w:t>While the reversal reflects challenges in implementing radical reforms</w:t>
      </w:r>
      <w:r w:rsidR="00531DFF">
        <w:rPr>
          <w:rFonts w:cs="Arial"/>
          <w:szCs w:val="22"/>
          <w:lang w:val="en-GB"/>
        </w:rPr>
        <w:t>,</w:t>
      </w:r>
      <w:r w:rsidR="00F62E46" w:rsidRPr="006C06B4">
        <w:rPr>
          <w:rFonts w:cs="Arial"/>
          <w:szCs w:val="22"/>
          <w:lang w:val="en-GB"/>
        </w:rPr>
        <w:t xml:space="preserve"> it also reflects tensions </w:t>
      </w:r>
      <w:r w:rsidRPr="006C06B4">
        <w:rPr>
          <w:rFonts w:cs="Arial"/>
          <w:szCs w:val="22"/>
          <w:lang w:val="en-GB"/>
        </w:rPr>
        <w:t>between Malays and Chinese</w:t>
      </w:r>
      <w:r w:rsidR="00F62E46" w:rsidRPr="006C06B4">
        <w:rPr>
          <w:rFonts w:cs="Arial"/>
          <w:szCs w:val="22"/>
          <w:lang w:val="en-GB"/>
        </w:rPr>
        <w:t xml:space="preserve"> and between </w:t>
      </w:r>
      <w:r w:rsidRPr="006C06B4">
        <w:rPr>
          <w:rFonts w:cs="Arial"/>
          <w:szCs w:val="22"/>
          <w:lang w:val="en-GB"/>
        </w:rPr>
        <w:t xml:space="preserve">the use of language for national unity </w:t>
      </w:r>
      <w:r w:rsidR="00531DFF" w:rsidRPr="006C06B4">
        <w:rPr>
          <w:rFonts w:cs="Arial"/>
          <w:szCs w:val="22"/>
          <w:lang w:val="en-GB"/>
        </w:rPr>
        <w:t>v</w:t>
      </w:r>
      <w:r w:rsidR="00531DFF">
        <w:rPr>
          <w:rFonts w:cs="Arial"/>
          <w:szCs w:val="22"/>
          <w:lang w:val="en-GB"/>
        </w:rPr>
        <w:t>ersus</w:t>
      </w:r>
      <w:r w:rsidR="00531DFF" w:rsidRPr="006C06B4">
        <w:rPr>
          <w:rFonts w:cs="Arial"/>
          <w:szCs w:val="22"/>
          <w:lang w:val="en-GB"/>
        </w:rPr>
        <w:t xml:space="preserve"> </w:t>
      </w:r>
      <w:r w:rsidRPr="006C06B4">
        <w:rPr>
          <w:rFonts w:cs="Arial"/>
          <w:szCs w:val="22"/>
          <w:lang w:val="en-GB"/>
        </w:rPr>
        <w:t>the skills required to compete in a globalised world (</w:t>
      </w:r>
      <w:r w:rsidR="00531DFF">
        <w:rPr>
          <w:rFonts w:cs="Arial"/>
          <w:szCs w:val="22"/>
          <w:lang w:val="en-GB"/>
        </w:rPr>
        <w:t xml:space="preserve">see </w:t>
      </w:r>
      <w:r w:rsidRPr="006C06B4">
        <w:rPr>
          <w:rFonts w:cs="Arial"/>
          <w:szCs w:val="22"/>
          <w:lang w:val="en-GB"/>
        </w:rPr>
        <w:t xml:space="preserve">Annex 2). In Vietnam, although the Education Law of 2005 asserts that </w:t>
      </w:r>
      <w:r w:rsidRPr="006C06B4">
        <w:rPr>
          <w:rFonts w:cs="Arial"/>
          <w:iCs/>
          <w:szCs w:val="22"/>
          <w:lang w:val="en-GB"/>
        </w:rPr>
        <w:t>’the State shall enable ethnic minority people to learn their spoken and written languages in order to preserve and develop their ethnic cultural identity’</w:t>
      </w:r>
      <w:r w:rsidR="00531DFF">
        <w:rPr>
          <w:rFonts w:cs="Arial"/>
          <w:iCs/>
          <w:szCs w:val="22"/>
          <w:lang w:val="en-GB"/>
        </w:rPr>
        <w:t>,</w:t>
      </w:r>
      <w:r w:rsidRPr="006C06B4">
        <w:rPr>
          <w:rFonts w:cs="Arial"/>
          <w:iCs/>
          <w:szCs w:val="22"/>
          <w:lang w:val="en-GB"/>
        </w:rPr>
        <w:t xml:space="preserve"> </w:t>
      </w:r>
      <w:r w:rsidRPr="006C06B4">
        <w:rPr>
          <w:rFonts w:cs="Arial"/>
          <w:szCs w:val="22"/>
          <w:lang w:val="en-GB"/>
        </w:rPr>
        <w:t xml:space="preserve">in practice minority students are likely to be taught by teachers who speak only Vietnamese and </w:t>
      </w:r>
      <w:r w:rsidR="00531DFF">
        <w:rPr>
          <w:rFonts w:cs="Arial"/>
          <w:szCs w:val="22"/>
          <w:lang w:val="en-GB"/>
        </w:rPr>
        <w:t xml:space="preserve">they </w:t>
      </w:r>
      <w:r w:rsidRPr="006C06B4">
        <w:rPr>
          <w:rFonts w:cs="Arial"/>
          <w:szCs w:val="22"/>
          <w:lang w:val="en-GB"/>
        </w:rPr>
        <w:t xml:space="preserve">perform worse in school subjects (MOET and UNICEF 2011). </w:t>
      </w:r>
    </w:p>
    <w:p w:rsidR="00CF2227" w:rsidRDefault="006568C9" w:rsidP="008217B0">
      <w:pPr>
        <w:pStyle w:val="Heading3"/>
      </w:pPr>
      <w:bookmarkStart w:id="29" w:name="_Toc275510350"/>
      <w:r>
        <w:t>Curriculum program</w:t>
      </w:r>
      <w:bookmarkEnd w:id="29"/>
    </w:p>
    <w:p w:rsidR="00AB296B" w:rsidRPr="006C06B4" w:rsidRDefault="00AB296B" w:rsidP="00AB296B">
      <w:pPr>
        <w:rPr>
          <w:rFonts w:cs="Arial"/>
          <w:szCs w:val="22"/>
          <w:lang w:val="en-GB"/>
        </w:rPr>
      </w:pPr>
      <w:r w:rsidRPr="006C06B4">
        <w:rPr>
          <w:rFonts w:cs="Arial"/>
          <w:szCs w:val="22"/>
          <w:lang w:val="en-GB"/>
        </w:rPr>
        <w:t>The case studies for Singapore (Annex 4) and Vietnam (Annex 1) describe in some detail how common values and strong national identities have been forged through curriculum init</w:t>
      </w:r>
      <w:r w:rsidR="006568C9">
        <w:rPr>
          <w:rFonts w:cs="Arial"/>
          <w:szCs w:val="22"/>
          <w:lang w:val="en-GB"/>
        </w:rPr>
        <w:t>i</w:t>
      </w:r>
      <w:r w:rsidRPr="006C06B4">
        <w:rPr>
          <w:rFonts w:cs="Arial"/>
          <w:szCs w:val="22"/>
          <w:lang w:val="en-GB"/>
        </w:rPr>
        <w:t>atives. Sri Lanka’s record on using curriculum subjects to forge common national identities among Sinhalese and Tamils is relatively weak. Indeed the content of history and social studies texts and the ways in which ethnic groups are portrayed has been the source of much discontent in the past. In 2008</w:t>
      </w:r>
      <w:r w:rsidR="00662CFD">
        <w:rPr>
          <w:rFonts w:cs="Arial"/>
          <w:szCs w:val="22"/>
          <w:lang w:val="en-GB"/>
        </w:rPr>
        <w:t>,</w:t>
      </w:r>
      <w:r w:rsidRPr="006C06B4">
        <w:rPr>
          <w:rFonts w:cs="Arial"/>
          <w:szCs w:val="22"/>
          <w:lang w:val="en-GB"/>
        </w:rPr>
        <w:t xml:space="preserve"> the Ministry of Education, with support and encouragement from external donors issued a National Policy and a Comprehensive Framework of Actions on Education for Social Cohesion and Peace (MOE, 2008). A recent review of a number of school curriculum, teacher education, and textbook reforms identifies a range of challenges faced (Aturupane and Wikramanayake, 2011).  </w:t>
      </w:r>
    </w:p>
    <w:p w:rsidR="00AB296B" w:rsidRPr="006568C9" w:rsidRDefault="00AB296B" w:rsidP="008217B0">
      <w:pPr>
        <w:pStyle w:val="Heading3"/>
      </w:pPr>
      <w:bookmarkStart w:id="30" w:name="_Toc275510351"/>
      <w:r w:rsidRPr="006568C9">
        <w:t xml:space="preserve">Student </w:t>
      </w:r>
      <w:r w:rsidR="006568C9" w:rsidRPr="006568C9">
        <w:t>a</w:t>
      </w:r>
      <w:r w:rsidRPr="006568C9">
        <w:t>dmission policies</w:t>
      </w:r>
      <w:bookmarkEnd w:id="30"/>
      <w:r w:rsidRPr="006568C9">
        <w:t xml:space="preserve"> </w:t>
      </w:r>
    </w:p>
    <w:p w:rsidR="00AB296B" w:rsidRPr="006C06B4" w:rsidRDefault="00AB296B" w:rsidP="000F4409">
      <w:pPr>
        <w:rPr>
          <w:rFonts w:cs="Arial"/>
          <w:szCs w:val="22"/>
          <w:lang w:val="en-GB"/>
        </w:rPr>
      </w:pPr>
      <w:r w:rsidRPr="006C06B4">
        <w:rPr>
          <w:rFonts w:cs="Arial"/>
          <w:szCs w:val="22"/>
          <w:lang w:val="en-GB"/>
        </w:rPr>
        <w:t>Singapore forges ethnic integration through its ethnically integrated primary and secondary schools, all of which use English as the medium of instruction. Even when English, Chinese and Tamil were the media of instruction in primary education</w:t>
      </w:r>
      <w:r w:rsidR="009E1315">
        <w:rPr>
          <w:rFonts w:cs="Arial"/>
          <w:szCs w:val="22"/>
          <w:lang w:val="en-GB"/>
        </w:rPr>
        <w:t>,</w:t>
      </w:r>
      <w:r w:rsidRPr="006C06B4">
        <w:rPr>
          <w:rFonts w:cs="Arial"/>
          <w:szCs w:val="22"/>
          <w:lang w:val="en-GB"/>
        </w:rPr>
        <w:t xml:space="preserve"> the different language streams were accommodated in one building and one ‘integrated school’. Children had opportunities to learn and play together in extra- or co-curricular activities outside formal lessons. In Malaysia, ethnic integration of students is forged mainly at the secondary stage of education. </w:t>
      </w:r>
    </w:p>
    <w:p w:rsidR="00385687" w:rsidRDefault="00385687">
      <w:pPr>
        <w:spacing w:after="0"/>
        <w:rPr>
          <w:rFonts w:cs="Arial"/>
          <w:szCs w:val="22"/>
          <w:lang w:val="en-GB"/>
        </w:rPr>
      </w:pPr>
      <w:r>
        <w:rPr>
          <w:rFonts w:cs="Arial"/>
          <w:szCs w:val="22"/>
          <w:lang w:val="en-GB"/>
        </w:rPr>
        <w:br w:type="page"/>
      </w:r>
    </w:p>
    <w:p w:rsidR="00AB296B" w:rsidRPr="006C06B4" w:rsidRDefault="00AB296B" w:rsidP="00AB296B">
      <w:pPr>
        <w:rPr>
          <w:rFonts w:cs="Arial"/>
          <w:szCs w:val="22"/>
          <w:lang w:val="en-GB"/>
        </w:rPr>
      </w:pPr>
      <w:r w:rsidRPr="006C06B4">
        <w:rPr>
          <w:rFonts w:cs="Arial"/>
          <w:szCs w:val="22"/>
          <w:lang w:val="en-GB"/>
        </w:rPr>
        <w:lastRenderedPageBreak/>
        <w:t>In Sri Lanka, recent MOI changes (in which an increasing number of subjects are being offered from Grade 6 through the medium of English) re-open up the possibility of admitting students of all ethnic groups to the same school, with some subjects followed jointly in English and others separately through the mother tongue. Moreover</w:t>
      </w:r>
      <w:r w:rsidR="009E1315">
        <w:rPr>
          <w:rFonts w:cs="Arial"/>
          <w:szCs w:val="22"/>
          <w:lang w:val="en-GB"/>
        </w:rPr>
        <w:t>,</w:t>
      </w:r>
      <w:r w:rsidRPr="006C06B4">
        <w:rPr>
          <w:rFonts w:cs="Arial"/>
          <w:szCs w:val="22"/>
          <w:lang w:val="en-GB"/>
        </w:rPr>
        <w:t xml:space="preserve"> in those </w:t>
      </w:r>
      <w:r w:rsidR="009E1315">
        <w:rPr>
          <w:rFonts w:cs="Arial"/>
          <w:szCs w:val="22"/>
          <w:lang w:val="en-GB"/>
        </w:rPr>
        <w:t>n</w:t>
      </w:r>
      <w:r w:rsidRPr="006C06B4">
        <w:rPr>
          <w:rFonts w:cs="Arial"/>
          <w:szCs w:val="22"/>
          <w:lang w:val="en-GB"/>
        </w:rPr>
        <w:t>ational schools with boarding facilities</w:t>
      </w:r>
      <w:r w:rsidR="009E1315">
        <w:rPr>
          <w:rFonts w:cs="Arial"/>
          <w:szCs w:val="22"/>
          <w:lang w:val="en-GB"/>
        </w:rPr>
        <w:t>,</w:t>
      </w:r>
      <w:r w:rsidRPr="006C06B4">
        <w:rPr>
          <w:rFonts w:cs="Arial"/>
          <w:szCs w:val="22"/>
          <w:lang w:val="en-GB"/>
        </w:rPr>
        <w:t xml:space="preserve"> there are opportunities for students from different ethnic groups not only to learn together but also to live together. Although the MOE has a policy on education for social cohesion, the priority and emphasis it is given is disappointing. </w:t>
      </w:r>
    </w:p>
    <w:p w:rsidR="00AB296B" w:rsidRPr="006C06B4" w:rsidRDefault="00AB296B" w:rsidP="008217B0">
      <w:pPr>
        <w:pStyle w:val="Heading3"/>
      </w:pPr>
      <w:bookmarkStart w:id="31" w:name="_Toc275510352"/>
      <w:r w:rsidRPr="006C06B4">
        <w:t>School rituals and co-curricular activities</w:t>
      </w:r>
      <w:bookmarkEnd w:id="31"/>
    </w:p>
    <w:p w:rsidR="005B05D2" w:rsidRPr="006568C9" w:rsidRDefault="00AB296B" w:rsidP="004A7006">
      <w:pPr>
        <w:rPr>
          <w:rFonts w:cs="Arial"/>
          <w:szCs w:val="22"/>
          <w:lang w:val="en-GB"/>
        </w:rPr>
      </w:pPr>
      <w:r w:rsidRPr="006C06B4">
        <w:rPr>
          <w:rFonts w:cs="Arial"/>
          <w:szCs w:val="22"/>
          <w:lang w:val="en-GB"/>
        </w:rPr>
        <w:t>School rituals and co-curricular activities are perhaps the least politically sensitive – but also the least effective – way of promoting strong national identities. In Singapore</w:t>
      </w:r>
      <w:r w:rsidR="009E1315">
        <w:rPr>
          <w:rFonts w:cs="Arial"/>
          <w:szCs w:val="22"/>
          <w:lang w:val="en-GB"/>
        </w:rPr>
        <w:t>,</w:t>
      </w:r>
      <w:r w:rsidRPr="006C06B4">
        <w:rPr>
          <w:rFonts w:cs="Arial"/>
          <w:szCs w:val="22"/>
          <w:lang w:val="en-GB"/>
        </w:rPr>
        <w:t xml:space="preserve"> prior to the introduction of a common medium of instruction, these means were employed. But even then</w:t>
      </w:r>
      <w:r w:rsidR="009E1315">
        <w:rPr>
          <w:rFonts w:cs="Arial"/>
          <w:szCs w:val="22"/>
          <w:lang w:val="en-GB"/>
        </w:rPr>
        <w:t>,</w:t>
      </w:r>
      <w:r w:rsidRPr="006C06B4">
        <w:rPr>
          <w:rFonts w:cs="Arial"/>
          <w:szCs w:val="22"/>
          <w:lang w:val="en-GB"/>
        </w:rPr>
        <w:t xml:space="preserve"> ‘integrated’ schools admitted all language streams to the same school building. In </w:t>
      </w:r>
      <w:r w:rsidR="009E1315" w:rsidRPr="006C06B4">
        <w:rPr>
          <w:rFonts w:cs="Arial"/>
          <w:szCs w:val="22"/>
          <w:lang w:val="en-GB"/>
        </w:rPr>
        <w:t>Sri</w:t>
      </w:r>
      <w:r w:rsidR="009E1315">
        <w:rPr>
          <w:rFonts w:cs="Arial"/>
          <w:szCs w:val="22"/>
          <w:lang w:val="en-GB"/>
        </w:rPr>
        <w:t> </w:t>
      </w:r>
      <w:r w:rsidRPr="006C06B4">
        <w:rPr>
          <w:rFonts w:cs="Arial"/>
          <w:szCs w:val="22"/>
          <w:lang w:val="en-GB"/>
        </w:rPr>
        <w:t xml:space="preserve">Lanka co-curricular activities among students of different backgrounds are popular (Aturupane and Wikramanayake, 2011). </w:t>
      </w:r>
    </w:p>
    <w:p w:rsidR="005B05D2" w:rsidRPr="006C06B4" w:rsidRDefault="00E26974" w:rsidP="006568C9">
      <w:pPr>
        <w:pStyle w:val="Heading1"/>
        <w:rPr>
          <w:lang w:val="en-AU"/>
        </w:rPr>
      </w:pPr>
      <w:bookmarkStart w:id="32" w:name="_Toc275510353"/>
      <w:r w:rsidRPr="006C06B4">
        <w:rPr>
          <w:lang w:val="en-AU"/>
        </w:rPr>
        <w:t>Question 3</w:t>
      </w:r>
      <w:r w:rsidR="006568C9">
        <w:rPr>
          <w:lang w:val="en-AU"/>
        </w:rPr>
        <w:t>:</w:t>
      </w:r>
      <w:r w:rsidRPr="006C06B4">
        <w:rPr>
          <w:lang w:val="en-AU"/>
        </w:rPr>
        <w:t xml:space="preserve"> </w:t>
      </w:r>
      <w:r w:rsidR="005E67E5" w:rsidRPr="006C06B4">
        <w:rPr>
          <w:lang w:val="en-AU"/>
        </w:rPr>
        <w:t>What are the challenges faced in implementing education reforms in lower-middle and upper-middle income countries?</w:t>
      </w:r>
      <w:bookmarkEnd w:id="32"/>
      <w:r w:rsidR="005E67E5" w:rsidRPr="006C06B4">
        <w:rPr>
          <w:lang w:val="en-AU"/>
        </w:rPr>
        <w:t xml:space="preserve"> </w:t>
      </w:r>
    </w:p>
    <w:p w:rsidR="003C0BFD" w:rsidRPr="006C06B4" w:rsidRDefault="009B1F83" w:rsidP="006568C9">
      <w:pPr>
        <w:rPr>
          <w:rFonts w:cs="Arial"/>
          <w:szCs w:val="22"/>
        </w:rPr>
      </w:pPr>
      <w:r w:rsidRPr="006C06B4">
        <w:rPr>
          <w:rFonts w:cs="Arial"/>
          <w:szCs w:val="22"/>
        </w:rPr>
        <w:t xml:space="preserve">The literature on evaluations of education reform is wide ranging and draws from many social science </w:t>
      </w:r>
      <w:r w:rsidR="0075685A" w:rsidRPr="006C06B4">
        <w:rPr>
          <w:rFonts w:cs="Arial"/>
          <w:szCs w:val="22"/>
        </w:rPr>
        <w:t>disciplines</w:t>
      </w:r>
      <w:r w:rsidRPr="006C06B4">
        <w:rPr>
          <w:rFonts w:cs="Arial"/>
          <w:szCs w:val="22"/>
        </w:rPr>
        <w:t>. Most evaluation studies conducted in the 1960s and 1970s foc</w:t>
      </w:r>
      <w:r w:rsidR="007141DD">
        <w:rPr>
          <w:rFonts w:cs="Arial"/>
          <w:szCs w:val="22"/>
        </w:rPr>
        <w:t>us</w:t>
      </w:r>
      <w:r w:rsidRPr="006C06B4">
        <w:rPr>
          <w:rFonts w:cs="Arial"/>
          <w:szCs w:val="22"/>
        </w:rPr>
        <w:t>ed on the implementation of relatively small</w:t>
      </w:r>
      <w:r w:rsidR="00A36C36">
        <w:rPr>
          <w:rFonts w:cs="Arial"/>
          <w:szCs w:val="22"/>
        </w:rPr>
        <w:t>-</w:t>
      </w:r>
      <w:r w:rsidRPr="006C06B4">
        <w:rPr>
          <w:rFonts w:cs="Arial"/>
          <w:szCs w:val="22"/>
        </w:rPr>
        <w:t>scale innovations</w:t>
      </w:r>
      <w:r w:rsidR="007141DD">
        <w:rPr>
          <w:rFonts w:cs="Arial"/>
          <w:szCs w:val="22"/>
        </w:rPr>
        <w:t xml:space="preserve"> on the ground. They also focus</w:t>
      </w:r>
      <w:r w:rsidRPr="006C06B4">
        <w:rPr>
          <w:rFonts w:cs="Arial"/>
          <w:szCs w:val="22"/>
        </w:rPr>
        <w:t>ed more on why innovations failed rat</w:t>
      </w:r>
      <w:r w:rsidR="008C7AA7" w:rsidRPr="006C06B4">
        <w:rPr>
          <w:rFonts w:cs="Arial"/>
          <w:szCs w:val="22"/>
        </w:rPr>
        <w:t xml:space="preserve">her than on why they succeeded. </w:t>
      </w:r>
    </w:p>
    <w:p w:rsidR="005B05D2" w:rsidRPr="006C06B4" w:rsidRDefault="00A36C36" w:rsidP="006568C9">
      <w:pPr>
        <w:ind w:left="720"/>
        <w:rPr>
          <w:rFonts w:cs="Arial"/>
          <w:szCs w:val="22"/>
        </w:rPr>
      </w:pPr>
      <w:r>
        <w:rPr>
          <w:rFonts w:cs="Arial"/>
          <w:szCs w:val="22"/>
        </w:rPr>
        <w:t>“</w:t>
      </w:r>
      <w:r w:rsidR="003C0BFD" w:rsidRPr="006C06B4">
        <w:rPr>
          <w:rFonts w:cs="Arial"/>
          <w:szCs w:val="22"/>
        </w:rPr>
        <w:t>We learned more about what not to do than anything else (don’t ignore local need, don’t introduce complex, vague innovations; don’t ignore training needs; don’t ignore local leaders and opinion makers)</w:t>
      </w:r>
      <w:r>
        <w:rPr>
          <w:rFonts w:cs="Arial"/>
          <w:szCs w:val="22"/>
        </w:rPr>
        <w:t>.”</w:t>
      </w:r>
      <w:r w:rsidR="003C0BFD" w:rsidRPr="006C06B4">
        <w:rPr>
          <w:rFonts w:cs="Arial"/>
          <w:szCs w:val="22"/>
        </w:rPr>
        <w:t xml:space="preserve"> (Fullan, 1989 </w:t>
      </w:r>
      <w:r>
        <w:rPr>
          <w:rFonts w:cs="Arial"/>
          <w:szCs w:val="22"/>
        </w:rPr>
        <w:t>p</w:t>
      </w:r>
      <w:r w:rsidR="003C0BFD" w:rsidRPr="006C06B4">
        <w:rPr>
          <w:rFonts w:cs="Arial"/>
          <w:szCs w:val="22"/>
        </w:rPr>
        <w:t>3)</w:t>
      </w:r>
    </w:p>
    <w:p w:rsidR="009B1F83" w:rsidRPr="006C06B4" w:rsidRDefault="009B1F83" w:rsidP="006568C9">
      <w:pPr>
        <w:rPr>
          <w:rFonts w:cs="Arial"/>
          <w:szCs w:val="22"/>
        </w:rPr>
      </w:pPr>
      <w:r w:rsidRPr="006C06B4">
        <w:rPr>
          <w:rFonts w:cs="Arial"/>
          <w:szCs w:val="22"/>
        </w:rPr>
        <w:t xml:space="preserve">A second phase of evaluation studies, undertaken from </w:t>
      </w:r>
      <w:r w:rsidR="00F758EF" w:rsidRPr="006C06B4">
        <w:rPr>
          <w:rFonts w:cs="Arial"/>
          <w:szCs w:val="22"/>
        </w:rPr>
        <w:t>the late 1970s</w:t>
      </w:r>
      <w:r w:rsidR="00A36C36">
        <w:rPr>
          <w:rFonts w:cs="Arial"/>
          <w:szCs w:val="22"/>
        </w:rPr>
        <w:t>,</w:t>
      </w:r>
      <w:r w:rsidRPr="006C06B4">
        <w:rPr>
          <w:rFonts w:cs="Arial"/>
          <w:szCs w:val="22"/>
        </w:rPr>
        <w:t xml:space="preserve"> focused more on successful innovations, designed to impact, variously, on student achievement, teacher be</w:t>
      </w:r>
      <w:r w:rsidR="008C7AA7" w:rsidRPr="006C06B4">
        <w:rPr>
          <w:rFonts w:cs="Arial"/>
          <w:szCs w:val="22"/>
        </w:rPr>
        <w:t xml:space="preserve">haviours and commitment. </w:t>
      </w:r>
      <w:r w:rsidRPr="006C06B4">
        <w:rPr>
          <w:rFonts w:cs="Arial"/>
          <w:szCs w:val="22"/>
        </w:rPr>
        <w:t>Fullan (1989) offers a conceptual framework for the process of chan</w:t>
      </w:r>
      <w:r w:rsidR="008C7AA7" w:rsidRPr="006C06B4">
        <w:rPr>
          <w:rFonts w:cs="Arial"/>
          <w:szCs w:val="22"/>
        </w:rPr>
        <w:t>ge, based around initiation, implementation and institutionali</w:t>
      </w:r>
      <w:r w:rsidR="00F755E9">
        <w:rPr>
          <w:rFonts w:cs="Arial"/>
          <w:szCs w:val="22"/>
        </w:rPr>
        <w:t>s</w:t>
      </w:r>
      <w:r w:rsidR="008C7AA7" w:rsidRPr="006C06B4">
        <w:rPr>
          <w:rFonts w:cs="Arial"/>
          <w:szCs w:val="22"/>
        </w:rPr>
        <w:t xml:space="preserve">ation. </w:t>
      </w:r>
      <w:r w:rsidRPr="006C06B4">
        <w:rPr>
          <w:rFonts w:cs="Arial"/>
          <w:szCs w:val="22"/>
        </w:rPr>
        <w:t xml:space="preserve">Initiation involves needs assessment, deciding to start, the mobilisation of resources, </w:t>
      </w:r>
      <w:r w:rsidR="00F755E9">
        <w:rPr>
          <w:rFonts w:cs="Arial"/>
          <w:szCs w:val="22"/>
        </w:rPr>
        <w:t xml:space="preserve">and </w:t>
      </w:r>
      <w:r w:rsidRPr="006C06B4">
        <w:rPr>
          <w:rFonts w:cs="Arial"/>
          <w:szCs w:val="22"/>
        </w:rPr>
        <w:t xml:space="preserve">the development of initial commitments. Implementation involves the design of action plans, the carrying out of plans and the maintenance of commitment. Institutionalisation involves the process </w:t>
      </w:r>
      <w:r w:rsidR="00F755E9">
        <w:rPr>
          <w:rFonts w:cs="Arial"/>
          <w:szCs w:val="22"/>
        </w:rPr>
        <w:t>related</w:t>
      </w:r>
      <w:r w:rsidR="00F755E9" w:rsidRPr="006C06B4">
        <w:rPr>
          <w:rFonts w:cs="Arial"/>
          <w:szCs w:val="22"/>
        </w:rPr>
        <w:t xml:space="preserve"> </w:t>
      </w:r>
      <w:r w:rsidRPr="006C06B4">
        <w:rPr>
          <w:rFonts w:cs="Arial"/>
          <w:szCs w:val="22"/>
        </w:rPr>
        <w:t>to the norms and practices of institutions, evaluation and the consolidation of commitment. Factors influencing positive implementation are of two types – characteristics of the process and of the project itself</w:t>
      </w:r>
      <w:r w:rsidR="00F758EF" w:rsidRPr="006C06B4">
        <w:rPr>
          <w:rFonts w:cs="Arial"/>
          <w:szCs w:val="22"/>
        </w:rPr>
        <w:t xml:space="preserve">. These are summarised in Table </w:t>
      </w:r>
      <w:r w:rsidR="005C55DA">
        <w:rPr>
          <w:rFonts w:cs="Arial"/>
          <w:szCs w:val="22"/>
        </w:rPr>
        <w:t>2 below</w:t>
      </w:r>
      <w:r w:rsidR="00CF2227" w:rsidRPr="00CF2227">
        <w:rPr>
          <w:rFonts w:cs="Arial"/>
          <w:szCs w:val="22"/>
        </w:rPr>
        <w:t>.</w:t>
      </w:r>
      <w:r w:rsidRPr="006C06B4">
        <w:rPr>
          <w:rFonts w:cs="Arial"/>
          <w:szCs w:val="22"/>
        </w:rPr>
        <w:t xml:space="preserve"> </w:t>
      </w:r>
    </w:p>
    <w:p w:rsidR="009B1F83" w:rsidRPr="006C06B4" w:rsidRDefault="00F758EF" w:rsidP="006568C9">
      <w:pPr>
        <w:pStyle w:val="Tableheading"/>
      </w:pPr>
      <w:bookmarkStart w:id="33" w:name="_Toc275509600"/>
      <w:r w:rsidRPr="006C06B4">
        <w:t xml:space="preserve">Table </w:t>
      </w:r>
      <w:r w:rsidR="005C55DA">
        <w:t>2</w:t>
      </w:r>
      <w:r w:rsidR="007141DD">
        <w:t>:</w:t>
      </w:r>
      <w:r w:rsidR="009B1F83" w:rsidRPr="006C06B4">
        <w:t xml:space="preserve"> Factors influencing positive implementation</w:t>
      </w:r>
      <w:bookmarkEnd w:id="33"/>
      <w:r w:rsidR="009B1F83" w:rsidRPr="006C06B4">
        <w:t xml:space="preserve"> </w:t>
      </w:r>
    </w:p>
    <w:tbl>
      <w:tblPr>
        <w:tblStyle w:val="TableClassic1"/>
        <w:tblW w:w="8656" w:type="dxa"/>
        <w:tblInd w:w="108" w:type="dxa"/>
        <w:tblLook w:val="01E0"/>
      </w:tblPr>
      <w:tblGrid>
        <w:gridCol w:w="4274"/>
        <w:gridCol w:w="4382"/>
      </w:tblGrid>
      <w:tr w:rsidR="009B1F83" w:rsidRPr="006568C9">
        <w:trPr>
          <w:cnfStyle w:val="100000000000"/>
          <w:trHeight w:val="295"/>
        </w:trPr>
        <w:tc>
          <w:tcPr>
            <w:cnfStyle w:val="001000000000"/>
            <w:tcW w:w="4274" w:type="dxa"/>
            <w:shd w:val="clear" w:color="auto" w:fill="C5E0B3" w:themeFill="accent6" w:themeFillTint="66"/>
          </w:tcPr>
          <w:p w:rsidR="009B1F83" w:rsidRPr="006568C9" w:rsidRDefault="009B1F83" w:rsidP="00F755E9">
            <w:pPr>
              <w:spacing w:before="40" w:after="40"/>
              <w:rPr>
                <w:rFonts w:cs="Arial"/>
                <w:b/>
                <w:i w:val="0"/>
                <w:sz w:val="18"/>
                <w:szCs w:val="18"/>
              </w:rPr>
            </w:pPr>
            <w:r w:rsidRPr="006568C9">
              <w:rPr>
                <w:rFonts w:cs="Arial"/>
                <w:b/>
                <w:i w:val="0"/>
                <w:sz w:val="18"/>
                <w:szCs w:val="18"/>
              </w:rPr>
              <w:t>Characteristics of the</w:t>
            </w:r>
            <w:r w:rsidR="00F92181">
              <w:rPr>
                <w:rFonts w:cs="Arial"/>
                <w:b/>
                <w:i w:val="0"/>
                <w:sz w:val="18"/>
                <w:szCs w:val="18"/>
              </w:rPr>
              <w:t xml:space="preserve"> </w:t>
            </w:r>
            <w:r w:rsidR="00F755E9">
              <w:rPr>
                <w:rFonts w:cs="Arial"/>
                <w:b/>
                <w:i w:val="0"/>
                <w:sz w:val="18"/>
                <w:szCs w:val="18"/>
              </w:rPr>
              <w:t>p</w:t>
            </w:r>
            <w:r w:rsidRPr="006568C9">
              <w:rPr>
                <w:rFonts w:cs="Arial"/>
                <w:b/>
                <w:i w:val="0"/>
                <w:sz w:val="18"/>
                <w:szCs w:val="18"/>
              </w:rPr>
              <w:t>rocess</w:t>
            </w:r>
          </w:p>
        </w:tc>
        <w:tc>
          <w:tcPr>
            <w:cnfStyle w:val="000000001000"/>
            <w:tcW w:w="4382" w:type="dxa"/>
            <w:shd w:val="clear" w:color="auto" w:fill="C5E0B3" w:themeFill="accent6" w:themeFillTint="66"/>
          </w:tcPr>
          <w:p w:rsidR="009B1F83" w:rsidRPr="006568C9" w:rsidRDefault="009B1F83" w:rsidP="006568C9">
            <w:pPr>
              <w:spacing w:before="40" w:after="40"/>
              <w:rPr>
                <w:rFonts w:cs="Arial"/>
                <w:b w:val="0"/>
                <w:sz w:val="18"/>
                <w:szCs w:val="18"/>
              </w:rPr>
            </w:pPr>
            <w:r w:rsidRPr="006568C9">
              <w:rPr>
                <w:rFonts w:cs="Arial"/>
                <w:sz w:val="18"/>
                <w:szCs w:val="18"/>
              </w:rPr>
              <w:t>Characteristics of the change project</w:t>
            </w:r>
          </w:p>
        </w:tc>
      </w:tr>
      <w:tr w:rsidR="009B1F83" w:rsidRPr="006C06B4">
        <w:trPr>
          <w:cnfStyle w:val="010000000000"/>
          <w:trHeight w:val="803"/>
        </w:trPr>
        <w:tc>
          <w:tcPr>
            <w:cnfStyle w:val="001000000001"/>
            <w:tcW w:w="4274" w:type="dxa"/>
          </w:tcPr>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Ongoing in-service and leadership</w:t>
            </w:r>
          </w:p>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School-level (principal) leadership</w:t>
            </w:r>
          </w:p>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Local direction, commitment and support</w:t>
            </w:r>
          </w:p>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 xml:space="preserve">Clear process of implementation and institutionalisation </w:t>
            </w:r>
          </w:p>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Monitoring and problem solving</w:t>
            </w:r>
          </w:p>
          <w:p w:rsidR="009B1F83" w:rsidRPr="006C06B4" w:rsidRDefault="009B1F83" w:rsidP="00A82888">
            <w:pPr>
              <w:numPr>
                <w:ilvl w:val="0"/>
                <w:numId w:val="11"/>
              </w:numPr>
              <w:spacing w:after="0"/>
              <w:rPr>
                <w:rFonts w:cs="Arial"/>
                <w:b w:val="0"/>
                <w:sz w:val="18"/>
                <w:szCs w:val="18"/>
              </w:rPr>
            </w:pPr>
            <w:r w:rsidRPr="006C06B4">
              <w:rPr>
                <w:rFonts w:cs="Arial"/>
                <w:b w:val="0"/>
                <w:sz w:val="18"/>
                <w:szCs w:val="18"/>
              </w:rPr>
              <w:t>Community support</w:t>
            </w:r>
          </w:p>
        </w:tc>
        <w:tc>
          <w:tcPr>
            <w:tcW w:w="4382" w:type="dxa"/>
          </w:tcPr>
          <w:p w:rsidR="009B1F83" w:rsidRPr="006C06B4" w:rsidRDefault="009B1F83" w:rsidP="00A82888">
            <w:pPr>
              <w:pStyle w:val="ListParagraph"/>
              <w:numPr>
                <w:ilvl w:val="0"/>
                <w:numId w:val="11"/>
              </w:numPr>
              <w:spacing w:after="0"/>
              <w:cnfStyle w:val="010000000000"/>
              <w:rPr>
                <w:rFonts w:cs="Arial"/>
                <w:sz w:val="18"/>
                <w:szCs w:val="18"/>
              </w:rPr>
            </w:pPr>
            <w:r w:rsidRPr="006C06B4">
              <w:rPr>
                <w:rFonts w:cs="Arial"/>
                <w:sz w:val="18"/>
                <w:szCs w:val="18"/>
              </w:rPr>
              <w:t>Clarity/complexity of the change</w:t>
            </w:r>
          </w:p>
          <w:p w:rsidR="009B1F83" w:rsidRPr="006C06B4" w:rsidRDefault="009B1F83" w:rsidP="00A82888">
            <w:pPr>
              <w:numPr>
                <w:ilvl w:val="0"/>
                <w:numId w:val="11"/>
              </w:numPr>
              <w:spacing w:after="0"/>
              <w:cnfStyle w:val="010000000000"/>
              <w:rPr>
                <w:rFonts w:cs="Arial"/>
                <w:sz w:val="18"/>
                <w:szCs w:val="18"/>
              </w:rPr>
            </w:pPr>
            <w:r w:rsidRPr="006C06B4">
              <w:rPr>
                <w:rFonts w:cs="Arial"/>
                <w:sz w:val="18"/>
                <w:szCs w:val="18"/>
              </w:rPr>
              <w:t>Consensus/conflict about the need</w:t>
            </w:r>
          </w:p>
          <w:p w:rsidR="009B1F83" w:rsidRPr="006C06B4" w:rsidRDefault="009B1F83" w:rsidP="00A82888">
            <w:pPr>
              <w:numPr>
                <w:ilvl w:val="0"/>
                <w:numId w:val="11"/>
              </w:numPr>
              <w:spacing w:after="0"/>
              <w:cnfStyle w:val="010000000000"/>
              <w:rPr>
                <w:rFonts w:cs="Arial"/>
                <w:sz w:val="18"/>
                <w:szCs w:val="18"/>
              </w:rPr>
            </w:pPr>
            <w:r w:rsidRPr="006C06B4">
              <w:rPr>
                <w:rFonts w:cs="Arial"/>
                <w:sz w:val="18"/>
                <w:szCs w:val="18"/>
              </w:rPr>
              <w:t xml:space="preserve">Quality/practicality of the change </w:t>
            </w:r>
          </w:p>
          <w:p w:rsidR="009B1F83" w:rsidRPr="006C06B4" w:rsidRDefault="009B1F83" w:rsidP="0075685A">
            <w:pPr>
              <w:jc w:val="both"/>
              <w:cnfStyle w:val="010000000000"/>
              <w:rPr>
                <w:rFonts w:cs="Arial"/>
                <w:b/>
                <w:sz w:val="18"/>
                <w:szCs w:val="18"/>
              </w:rPr>
            </w:pPr>
          </w:p>
        </w:tc>
      </w:tr>
    </w:tbl>
    <w:p w:rsidR="009B1F83" w:rsidRPr="006568C9" w:rsidRDefault="009B1F83" w:rsidP="009B1F83">
      <w:pPr>
        <w:jc w:val="both"/>
        <w:rPr>
          <w:rFonts w:cs="Arial"/>
          <w:sz w:val="16"/>
          <w:szCs w:val="18"/>
        </w:rPr>
      </w:pPr>
      <w:r w:rsidRPr="006568C9">
        <w:rPr>
          <w:rFonts w:cs="Arial"/>
          <w:sz w:val="16"/>
          <w:szCs w:val="18"/>
        </w:rPr>
        <w:t>Source: adapted from Fullan (1989:11)</w:t>
      </w:r>
    </w:p>
    <w:p w:rsidR="00385687" w:rsidRDefault="00385687">
      <w:pPr>
        <w:spacing w:after="0"/>
        <w:rPr>
          <w:rFonts w:cs="Arial"/>
          <w:szCs w:val="22"/>
        </w:rPr>
      </w:pPr>
      <w:r>
        <w:rPr>
          <w:rFonts w:cs="Arial"/>
          <w:szCs w:val="22"/>
        </w:rPr>
        <w:br w:type="page"/>
      </w:r>
    </w:p>
    <w:p w:rsidR="0075685A" w:rsidRPr="006C06B4" w:rsidRDefault="0085604D" w:rsidP="006568C9">
      <w:pPr>
        <w:rPr>
          <w:rFonts w:cs="Arial"/>
          <w:szCs w:val="22"/>
        </w:rPr>
      </w:pPr>
      <w:r w:rsidRPr="006C06B4">
        <w:rPr>
          <w:rFonts w:cs="Arial"/>
          <w:szCs w:val="22"/>
        </w:rPr>
        <w:lastRenderedPageBreak/>
        <w:t>T</w:t>
      </w:r>
      <w:r w:rsidR="008C7AA7" w:rsidRPr="006C06B4">
        <w:rPr>
          <w:rFonts w:cs="Arial"/>
          <w:szCs w:val="22"/>
        </w:rPr>
        <w:t>his framework derives from project implementation in the North American context. Reflecting</w:t>
      </w:r>
      <w:r w:rsidR="009B1F83" w:rsidRPr="006C06B4">
        <w:rPr>
          <w:rFonts w:cs="Arial"/>
          <w:szCs w:val="22"/>
        </w:rPr>
        <w:t xml:space="preserve"> on the differences between the characteristics of innovation and reform that distinguish North American contexts from those typically found in developing countries</w:t>
      </w:r>
      <w:r w:rsidR="008C7AA7" w:rsidRPr="006C06B4">
        <w:rPr>
          <w:rFonts w:cs="Arial"/>
          <w:szCs w:val="22"/>
        </w:rPr>
        <w:t xml:space="preserve"> whi</w:t>
      </w:r>
      <w:r w:rsidR="00F758EF" w:rsidRPr="006C06B4">
        <w:rPr>
          <w:rFonts w:cs="Arial"/>
          <w:szCs w:val="22"/>
        </w:rPr>
        <w:t>ch are funded by the World Bank,</w:t>
      </w:r>
      <w:r w:rsidR="008C7AA7" w:rsidRPr="006C06B4">
        <w:rPr>
          <w:rFonts w:cs="Arial"/>
          <w:szCs w:val="22"/>
        </w:rPr>
        <w:t xml:space="preserve"> F</w:t>
      </w:r>
      <w:r w:rsidR="00F758EF" w:rsidRPr="006C06B4">
        <w:rPr>
          <w:rFonts w:cs="Arial"/>
          <w:szCs w:val="22"/>
        </w:rPr>
        <w:t>ullan (1989) acknowledges that in North America, project</w:t>
      </w:r>
      <w:r w:rsidR="009B1F83" w:rsidRPr="006C06B4">
        <w:rPr>
          <w:rFonts w:cs="Arial"/>
          <w:szCs w:val="22"/>
        </w:rPr>
        <w:t xml:space="preserve"> innovations are </w:t>
      </w:r>
      <w:r w:rsidR="00F758EF" w:rsidRPr="006C06B4">
        <w:rPr>
          <w:rFonts w:cs="Arial"/>
          <w:szCs w:val="22"/>
        </w:rPr>
        <w:t xml:space="preserve">generally </w:t>
      </w:r>
      <w:r w:rsidR="009B1F83" w:rsidRPr="006C06B4">
        <w:rPr>
          <w:rFonts w:cs="Arial"/>
          <w:szCs w:val="22"/>
        </w:rPr>
        <w:t xml:space="preserve">small, specific, operate on short time frames, rely on strong infrastructure and operate within a politically and economically stable environment. </w:t>
      </w:r>
      <w:r w:rsidR="002C34AB">
        <w:rPr>
          <w:rFonts w:cs="Arial"/>
          <w:szCs w:val="22"/>
        </w:rPr>
        <w:t xml:space="preserve">By contrast, </w:t>
      </w:r>
      <w:r w:rsidR="009B1F83" w:rsidRPr="006C06B4">
        <w:rPr>
          <w:rFonts w:cs="Arial"/>
          <w:szCs w:val="22"/>
        </w:rPr>
        <w:t xml:space="preserve">World Bank ‘projects’ </w:t>
      </w:r>
      <w:r w:rsidRPr="006C06B4">
        <w:rPr>
          <w:rFonts w:cs="Arial"/>
          <w:szCs w:val="22"/>
        </w:rPr>
        <w:t xml:space="preserve">are </w:t>
      </w:r>
      <w:r w:rsidR="009B1F83" w:rsidRPr="006C06B4">
        <w:rPr>
          <w:rFonts w:cs="Arial"/>
          <w:szCs w:val="22"/>
        </w:rPr>
        <w:t>described as large</w:t>
      </w:r>
      <w:r w:rsidR="002C34AB">
        <w:rPr>
          <w:rFonts w:cs="Arial"/>
          <w:szCs w:val="22"/>
        </w:rPr>
        <w:t>-</w:t>
      </w:r>
      <w:r w:rsidR="009B1F83" w:rsidRPr="006C06B4">
        <w:rPr>
          <w:rFonts w:cs="Arial"/>
          <w:szCs w:val="22"/>
        </w:rPr>
        <w:t xml:space="preserve">scale reforms that comprise ‘bundles of innovations’, are implemented over a longer time frame, rely on a weaker infrastructure and in </w:t>
      </w:r>
      <w:r w:rsidRPr="006C06B4">
        <w:rPr>
          <w:rFonts w:cs="Arial"/>
          <w:szCs w:val="22"/>
        </w:rPr>
        <w:t xml:space="preserve">less stable </w:t>
      </w:r>
      <w:r w:rsidR="009B1F83" w:rsidRPr="006C06B4">
        <w:rPr>
          <w:rFonts w:cs="Arial"/>
          <w:szCs w:val="22"/>
        </w:rPr>
        <w:t>poli</w:t>
      </w:r>
      <w:r w:rsidRPr="006C06B4">
        <w:rPr>
          <w:rFonts w:cs="Arial"/>
          <w:szCs w:val="22"/>
        </w:rPr>
        <w:t xml:space="preserve">tical and economic environments. </w:t>
      </w:r>
    </w:p>
    <w:p w:rsidR="00C012C5" w:rsidRPr="006C06B4" w:rsidRDefault="00C012C5" w:rsidP="006568C9">
      <w:pPr>
        <w:rPr>
          <w:rFonts w:cs="Arial"/>
          <w:szCs w:val="22"/>
        </w:rPr>
      </w:pPr>
      <w:r w:rsidRPr="006C06B4">
        <w:rPr>
          <w:rFonts w:cs="Arial"/>
          <w:szCs w:val="22"/>
        </w:rPr>
        <w:t xml:space="preserve">Malaysia’s recent experience of introducing English as the medium of instruction for </w:t>
      </w:r>
      <w:r w:rsidR="002C0CAB">
        <w:rPr>
          <w:rFonts w:cs="Arial"/>
          <w:szCs w:val="22"/>
        </w:rPr>
        <w:t>s</w:t>
      </w:r>
      <w:r w:rsidR="002C0CAB" w:rsidRPr="006C06B4">
        <w:rPr>
          <w:rFonts w:cs="Arial"/>
          <w:szCs w:val="22"/>
        </w:rPr>
        <w:t xml:space="preserve">cience </w:t>
      </w:r>
      <w:r w:rsidRPr="006C06B4">
        <w:rPr>
          <w:rFonts w:cs="Arial"/>
          <w:szCs w:val="22"/>
        </w:rPr>
        <w:t xml:space="preserve">and </w:t>
      </w:r>
      <w:r w:rsidR="002C0CAB">
        <w:rPr>
          <w:rFonts w:cs="Arial"/>
          <w:szCs w:val="22"/>
        </w:rPr>
        <w:t>m</w:t>
      </w:r>
      <w:r w:rsidR="002C0CAB" w:rsidRPr="006C06B4">
        <w:rPr>
          <w:rFonts w:cs="Arial"/>
          <w:szCs w:val="22"/>
        </w:rPr>
        <w:t xml:space="preserve">athematics </w:t>
      </w:r>
      <w:r w:rsidRPr="006C06B4">
        <w:rPr>
          <w:rFonts w:cs="Arial"/>
          <w:szCs w:val="22"/>
        </w:rPr>
        <w:t xml:space="preserve">in primary and secondary school underlines the problems of </w:t>
      </w:r>
      <w:r w:rsidR="006568C9">
        <w:rPr>
          <w:rFonts w:cs="Arial"/>
          <w:szCs w:val="22"/>
        </w:rPr>
        <w:t>implementing a radical program</w:t>
      </w:r>
      <w:r w:rsidRPr="006C06B4">
        <w:rPr>
          <w:rFonts w:cs="Arial"/>
          <w:szCs w:val="22"/>
        </w:rPr>
        <w:t xml:space="preserve"> with little consultation and consensus about the need for change, lack of qualification and training of teachers and community resistance</w:t>
      </w:r>
      <w:r w:rsidR="007B7131" w:rsidRPr="006C06B4">
        <w:rPr>
          <w:rFonts w:cs="Arial"/>
          <w:szCs w:val="22"/>
        </w:rPr>
        <w:t xml:space="preserve"> (Annex 2).</w:t>
      </w:r>
      <w:r w:rsidRPr="006C06B4">
        <w:rPr>
          <w:rFonts w:cs="Arial"/>
          <w:szCs w:val="22"/>
        </w:rPr>
        <w:t xml:space="preserve"> </w:t>
      </w:r>
    </w:p>
    <w:p w:rsidR="00D53C67" w:rsidRPr="006C06B4" w:rsidRDefault="00D53C67" w:rsidP="006568C9">
      <w:pPr>
        <w:rPr>
          <w:rFonts w:cs="Arial"/>
          <w:szCs w:val="22"/>
          <w:lang w:val="en-GB" w:eastAsia="en-AU" w:bidi="ar-SA"/>
        </w:rPr>
      </w:pPr>
      <w:r w:rsidRPr="006C06B4">
        <w:rPr>
          <w:rFonts w:cs="Arial"/>
          <w:szCs w:val="22"/>
        </w:rPr>
        <w:t xml:space="preserve">A </w:t>
      </w:r>
      <w:r w:rsidRPr="006C06B4">
        <w:rPr>
          <w:rFonts w:cs="Arial"/>
          <w:szCs w:val="22"/>
          <w:lang w:val="en-GB" w:eastAsia="en-AU" w:bidi="ar-SA"/>
        </w:rPr>
        <w:t>review of recent educational reforms in Thailand set in relation to the broader international literature offers valuable general lessons that are nonetheless rooted in a middle</w:t>
      </w:r>
      <w:r w:rsidR="002C34AB">
        <w:rPr>
          <w:rFonts w:cs="Arial"/>
          <w:szCs w:val="22"/>
          <w:lang w:val="en-GB" w:eastAsia="en-AU" w:bidi="ar-SA"/>
        </w:rPr>
        <w:t>-</w:t>
      </w:r>
      <w:r w:rsidRPr="006C06B4">
        <w:rPr>
          <w:rFonts w:cs="Arial"/>
          <w:szCs w:val="22"/>
          <w:lang w:val="en-GB" w:eastAsia="en-AU" w:bidi="ar-SA"/>
        </w:rPr>
        <w:t>income context rather than the high</w:t>
      </w:r>
      <w:r w:rsidR="002C34AB">
        <w:rPr>
          <w:rFonts w:cs="Arial"/>
          <w:szCs w:val="22"/>
          <w:lang w:val="en-GB" w:eastAsia="en-AU" w:bidi="ar-SA"/>
        </w:rPr>
        <w:t>-</w:t>
      </w:r>
      <w:r w:rsidRPr="006C06B4">
        <w:rPr>
          <w:rFonts w:cs="Arial"/>
          <w:szCs w:val="22"/>
          <w:lang w:val="en-GB" w:eastAsia="en-AU" w:bidi="ar-SA"/>
        </w:rPr>
        <w:t>income context and federal politica</w:t>
      </w:r>
      <w:r w:rsidR="00E26974" w:rsidRPr="006C06B4">
        <w:rPr>
          <w:rFonts w:cs="Arial"/>
          <w:szCs w:val="22"/>
          <w:lang w:val="en-GB" w:eastAsia="en-AU" w:bidi="ar-SA"/>
        </w:rPr>
        <w:t>l system of the United States (</w:t>
      </w:r>
      <w:r w:rsidRPr="006C06B4">
        <w:rPr>
          <w:rFonts w:cs="Arial"/>
          <w:szCs w:val="22"/>
          <w:lang w:val="en-GB" w:eastAsia="en-AU" w:bidi="ar-SA"/>
        </w:rPr>
        <w:t>Hallinger a</w:t>
      </w:r>
      <w:r w:rsidR="00E26974" w:rsidRPr="006C06B4">
        <w:rPr>
          <w:rFonts w:cs="Arial"/>
          <w:szCs w:val="22"/>
          <w:lang w:val="en-GB" w:eastAsia="en-AU" w:bidi="ar-SA"/>
        </w:rPr>
        <w:t>nd Bryant, 2013</w:t>
      </w:r>
      <w:r w:rsidR="007B7131" w:rsidRPr="006C06B4">
        <w:rPr>
          <w:rFonts w:cs="Arial"/>
          <w:szCs w:val="22"/>
          <w:lang w:val="en-GB" w:eastAsia="en-AU" w:bidi="ar-SA"/>
        </w:rPr>
        <w:t>, see also Annex 3</w:t>
      </w:r>
      <w:r w:rsidR="00E26974" w:rsidRPr="006C06B4">
        <w:rPr>
          <w:rFonts w:cs="Arial"/>
          <w:szCs w:val="22"/>
          <w:lang w:val="en-GB" w:eastAsia="en-AU" w:bidi="ar-SA"/>
        </w:rPr>
        <w:t>)</w:t>
      </w:r>
      <w:r w:rsidR="002C34AB">
        <w:rPr>
          <w:rFonts w:cs="Arial"/>
          <w:szCs w:val="22"/>
          <w:lang w:val="en-GB" w:eastAsia="en-AU" w:bidi="ar-SA"/>
        </w:rPr>
        <w:t>. These lessons included the following areas.</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The complexity of system-wide reforms that require change in embedded behaviours of professionals represents a significant obstacle to change</w:t>
      </w:r>
      <w:r w:rsidR="002C34AB">
        <w:rPr>
          <w:rFonts w:cs="Arial"/>
          <w:szCs w:val="22"/>
          <w:lang w:val="en-GB" w:eastAsia="en-AU" w:bidi="ar-SA"/>
        </w:rPr>
        <w:t>.</w:t>
      </w:r>
      <w:r w:rsidRPr="006C06B4">
        <w:rPr>
          <w:rFonts w:cs="Arial"/>
          <w:szCs w:val="22"/>
          <w:lang w:val="en-GB" w:eastAsia="en-AU" w:bidi="ar-SA"/>
        </w:rPr>
        <w:t xml:space="preserve"> </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There is a common tendency to treat change as an ‘event’ rather than a process, and therefore, to underestimate the time frame for system-wide change.</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Even in highly hierarchical societies, users ‘on the ground’ possess the capacity to resist centrally mandated changes</w:t>
      </w:r>
      <w:r w:rsidR="002C34AB">
        <w:rPr>
          <w:rFonts w:cs="Arial"/>
          <w:szCs w:val="22"/>
          <w:lang w:val="en-GB" w:eastAsia="en-AU" w:bidi="ar-SA"/>
        </w:rPr>
        <w:t>.</w:t>
      </w:r>
      <w:r w:rsidRPr="006C06B4">
        <w:rPr>
          <w:rFonts w:cs="Arial"/>
          <w:szCs w:val="22"/>
          <w:lang w:val="en-GB" w:eastAsia="en-AU" w:bidi="ar-SA"/>
        </w:rPr>
        <w:t xml:space="preserve"> </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The process of change is characteri</w:t>
      </w:r>
      <w:r w:rsidR="002C34AB">
        <w:rPr>
          <w:rFonts w:cs="Arial"/>
          <w:szCs w:val="22"/>
          <w:lang w:val="en-GB" w:eastAsia="en-AU" w:bidi="ar-SA"/>
        </w:rPr>
        <w:t>s</w:t>
      </w:r>
      <w:r w:rsidRPr="006C06B4">
        <w:rPr>
          <w:rFonts w:cs="Arial"/>
          <w:szCs w:val="22"/>
          <w:lang w:val="en-GB" w:eastAsia="en-AU" w:bidi="ar-SA"/>
        </w:rPr>
        <w:t>ed by gradual adoption of changes as potential users move through different stages and levels of use.</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There is evidence of mutual adaptation during the implementation process as reforms are re</w:t>
      </w:r>
      <w:r w:rsidR="002C34AB">
        <w:rPr>
          <w:rFonts w:cs="Arial"/>
          <w:szCs w:val="22"/>
          <w:lang w:val="en-GB" w:eastAsia="en-AU" w:bidi="ar-SA"/>
        </w:rPr>
        <w:t>-</w:t>
      </w:r>
      <w:r w:rsidRPr="006C06B4">
        <w:rPr>
          <w:rFonts w:cs="Arial"/>
          <w:szCs w:val="22"/>
          <w:lang w:val="en-GB" w:eastAsia="en-AU" w:bidi="ar-SA"/>
        </w:rPr>
        <w:t>interpreted by local users.</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Change is facilitated by alignment of policies and processes engaged by actors at multiple levels of the system.</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Top-down change appears to be effective at defining priorities and directions, but insufficient by itself to motivate people to change embedded behaviours.</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Meaningful change in the behaviour of educators results when bottom- up initiatives are reinforced by top-down vision and structural arrangements, and outside-in support.</w:t>
      </w:r>
    </w:p>
    <w:p w:rsidR="00D53C67" w:rsidRPr="006C06B4" w:rsidRDefault="00D53C67" w:rsidP="00A82888">
      <w:pPr>
        <w:pStyle w:val="ListParagraph"/>
        <w:numPr>
          <w:ilvl w:val="0"/>
          <w:numId w:val="9"/>
        </w:numPr>
        <w:rPr>
          <w:rFonts w:cs="Arial"/>
          <w:szCs w:val="22"/>
          <w:lang w:val="en-GB" w:eastAsia="en-AU" w:bidi="ar-SA"/>
        </w:rPr>
      </w:pPr>
      <w:r w:rsidRPr="006C06B4">
        <w:rPr>
          <w:rFonts w:cs="Arial"/>
          <w:szCs w:val="22"/>
          <w:lang w:val="en-GB" w:eastAsia="en-AU" w:bidi="ar-SA"/>
        </w:rPr>
        <w:t xml:space="preserve">Thai principals have evinced a role orientation that </w:t>
      </w:r>
      <w:r w:rsidR="002C34AB" w:rsidRPr="006C06B4">
        <w:rPr>
          <w:rFonts w:cs="Arial"/>
          <w:szCs w:val="22"/>
          <w:lang w:val="en-GB" w:eastAsia="en-AU" w:bidi="ar-SA"/>
        </w:rPr>
        <w:t>emphasi</w:t>
      </w:r>
      <w:r w:rsidR="002C34AB">
        <w:rPr>
          <w:rFonts w:cs="Arial"/>
          <w:szCs w:val="22"/>
          <w:lang w:val="en-GB" w:eastAsia="en-AU" w:bidi="ar-SA"/>
        </w:rPr>
        <w:t>s</w:t>
      </w:r>
      <w:r w:rsidR="002C34AB" w:rsidRPr="006C06B4">
        <w:rPr>
          <w:rFonts w:cs="Arial"/>
          <w:szCs w:val="22"/>
          <w:lang w:val="en-GB" w:eastAsia="en-AU" w:bidi="ar-SA"/>
        </w:rPr>
        <w:t xml:space="preserve">es </w:t>
      </w:r>
      <w:r w:rsidRPr="006C06B4">
        <w:rPr>
          <w:rFonts w:cs="Arial"/>
          <w:szCs w:val="22"/>
          <w:lang w:val="en-GB" w:eastAsia="en-AU" w:bidi="ar-SA"/>
        </w:rPr>
        <w:t>managerial and political behaviour, with the added distinction of being government officials who were never expected to fulfil the role of instructional leader. This has undermined their ability and willingness to adopt th</w:t>
      </w:r>
      <w:r w:rsidR="00F20BAD">
        <w:rPr>
          <w:rFonts w:cs="Arial"/>
          <w:szCs w:val="22"/>
          <w:lang w:val="en-GB" w:eastAsia="en-AU" w:bidi="ar-SA"/>
        </w:rPr>
        <w:t>e</w:t>
      </w:r>
      <w:r w:rsidRPr="006C06B4">
        <w:rPr>
          <w:rFonts w:cs="Arial"/>
          <w:szCs w:val="22"/>
          <w:lang w:val="en-GB" w:eastAsia="en-AU" w:bidi="ar-SA"/>
        </w:rPr>
        <w:t xml:space="preserve"> role</w:t>
      </w:r>
      <w:r w:rsidR="00F20BAD">
        <w:rPr>
          <w:rFonts w:cs="Arial"/>
          <w:szCs w:val="22"/>
          <w:lang w:val="en-GB" w:eastAsia="en-AU" w:bidi="ar-SA"/>
        </w:rPr>
        <w:t xml:space="preserve"> of instructional leader</w:t>
      </w:r>
      <w:r w:rsidRPr="006C06B4">
        <w:rPr>
          <w:rFonts w:cs="Arial"/>
          <w:szCs w:val="22"/>
          <w:lang w:val="en-GB" w:eastAsia="en-AU" w:bidi="ar-SA"/>
        </w:rPr>
        <w:t xml:space="preserve">.   </w:t>
      </w:r>
    </w:p>
    <w:p w:rsidR="00455468" w:rsidRDefault="00F758EF" w:rsidP="00146ED8">
      <w:pPr>
        <w:rPr>
          <w:rFonts w:eastAsia="MS Mincho" w:cs="Arial"/>
          <w:szCs w:val="22"/>
          <w:lang w:val="en-GB"/>
        </w:rPr>
      </w:pPr>
      <w:r w:rsidRPr="006C06B4">
        <w:rPr>
          <w:rFonts w:cs="Arial"/>
          <w:szCs w:val="22"/>
        </w:rPr>
        <w:t>As noted earlier</w:t>
      </w:r>
      <w:r w:rsidR="002C34AB">
        <w:rPr>
          <w:rFonts w:cs="Arial"/>
          <w:szCs w:val="22"/>
        </w:rPr>
        <w:t>,</w:t>
      </w:r>
      <w:r w:rsidRPr="006C06B4">
        <w:rPr>
          <w:rFonts w:cs="Arial"/>
          <w:szCs w:val="22"/>
        </w:rPr>
        <w:t xml:space="preserve"> </w:t>
      </w:r>
      <w:r w:rsidRPr="006C06B4">
        <w:rPr>
          <w:rFonts w:eastAsia="MS Mincho" w:cs="Arial"/>
          <w:szCs w:val="22"/>
          <w:lang w:val="en-GB"/>
        </w:rPr>
        <w:t>e</w:t>
      </w:r>
      <w:r w:rsidR="007C38AE" w:rsidRPr="006C06B4">
        <w:rPr>
          <w:rFonts w:eastAsia="MS Mincho" w:cs="Arial"/>
          <w:szCs w:val="22"/>
          <w:lang w:val="en-GB"/>
        </w:rPr>
        <w:t>ducation reform often arises under conditions of political instability rather than stability. It is used by states as a ‘way out’ of long</w:t>
      </w:r>
      <w:r w:rsidR="002C34AB">
        <w:rPr>
          <w:rFonts w:eastAsia="MS Mincho" w:cs="Arial"/>
          <w:szCs w:val="22"/>
          <w:lang w:val="en-GB"/>
        </w:rPr>
        <w:t>-</w:t>
      </w:r>
      <w:r w:rsidR="007C38AE" w:rsidRPr="006C06B4">
        <w:rPr>
          <w:rFonts w:eastAsia="MS Mincho" w:cs="Arial"/>
          <w:szCs w:val="22"/>
          <w:lang w:val="en-GB"/>
        </w:rPr>
        <w:t xml:space="preserve">running civil conflicts. It is also used as a platform in political elections and occurs as a result of shifts in political regime. It also arises out of constitutional change. While conflict, regime shifts and constitutional change generate broad education reform and more specific education interventions, they also influence their formulation and implementation. </w:t>
      </w:r>
      <w:r w:rsidR="008C7AA7" w:rsidRPr="006C06B4">
        <w:rPr>
          <w:rFonts w:cs="Arial"/>
          <w:szCs w:val="22"/>
        </w:rPr>
        <w:t xml:space="preserve">A </w:t>
      </w:r>
      <w:r w:rsidR="008C7AA7" w:rsidRPr="006C06B4">
        <w:rPr>
          <w:rFonts w:eastAsia="MS Mincho" w:cs="Arial"/>
          <w:szCs w:val="22"/>
          <w:lang w:val="en-GB"/>
        </w:rPr>
        <w:t xml:space="preserve">recent DFID-funded literature review of </w:t>
      </w:r>
      <w:r w:rsidR="008C7AA7" w:rsidRPr="006C06B4">
        <w:rPr>
          <w:rFonts w:eastAsia="MS Mincho" w:cs="Arial"/>
          <w:i/>
          <w:szCs w:val="22"/>
          <w:lang w:val="en-GB"/>
        </w:rPr>
        <w:t>The Political Economy of Education Systems in Developing Countries</w:t>
      </w:r>
      <w:r w:rsidR="005E67E5" w:rsidRPr="006C06B4">
        <w:rPr>
          <w:rFonts w:eastAsia="MS Mincho" w:cs="Arial"/>
          <w:szCs w:val="22"/>
          <w:lang w:val="en-GB"/>
        </w:rPr>
        <w:t xml:space="preserve"> explored a range of factors</w:t>
      </w:r>
      <w:r w:rsidR="008C7AA7" w:rsidRPr="006C06B4">
        <w:rPr>
          <w:rFonts w:eastAsia="MS Mincho" w:cs="Arial"/>
          <w:i/>
          <w:szCs w:val="22"/>
          <w:lang w:val="en-GB"/>
        </w:rPr>
        <w:t xml:space="preserve"> </w:t>
      </w:r>
      <w:r w:rsidR="00146ED8" w:rsidRPr="006C06B4">
        <w:rPr>
          <w:rFonts w:eastAsia="MS Mincho" w:cs="Arial"/>
          <w:szCs w:val="22"/>
          <w:lang w:val="en-GB"/>
        </w:rPr>
        <w:t xml:space="preserve">that constrain and enable </w:t>
      </w:r>
      <w:r w:rsidR="00D53C67" w:rsidRPr="006C06B4">
        <w:rPr>
          <w:rFonts w:eastAsia="MS Mincho" w:cs="Arial"/>
          <w:szCs w:val="22"/>
          <w:lang w:val="en-GB"/>
        </w:rPr>
        <w:t xml:space="preserve">the formulation and implementation of </w:t>
      </w:r>
      <w:r w:rsidR="00146ED8" w:rsidRPr="006C06B4">
        <w:rPr>
          <w:rFonts w:eastAsia="MS Mincho" w:cs="Arial"/>
          <w:szCs w:val="22"/>
          <w:lang w:val="en-GB"/>
        </w:rPr>
        <w:t>educa</w:t>
      </w:r>
      <w:r w:rsidR="00D53C67" w:rsidRPr="006C06B4">
        <w:rPr>
          <w:rFonts w:eastAsia="MS Mincho" w:cs="Arial"/>
          <w:szCs w:val="22"/>
          <w:lang w:val="en-GB"/>
        </w:rPr>
        <w:t>ti</w:t>
      </w:r>
      <w:r w:rsidR="00146ED8" w:rsidRPr="006C06B4">
        <w:rPr>
          <w:rFonts w:eastAsia="MS Mincho" w:cs="Arial"/>
          <w:szCs w:val="22"/>
          <w:lang w:val="en-GB"/>
        </w:rPr>
        <w:t xml:space="preserve">on </w:t>
      </w:r>
      <w:r w:rsidR="008C7AA7" w:rsidRPr="006C06B4">
        <w:rPr>
          <w:rFonts w:eastAsia="MS Mincho" w:cs="Arial"/>
          <w:szCs w:val="22"/>
          <w:lang w:val="en-GB"/>
        </w:rPr>
        <w:t>interventions</w:t>
      </w:r>
      <w:r w:rsidR="00D53C67" w:rsidRPr="006C06B4">
        <w:rPr>
          <w:rFonts w:eastAsia="MS Mincho" w:cs="Arial"/>
          <w:szCs w:val="22"/>
          <w:lang w:val="en-GB"/>
        </w:rPr>
        <w:t xml:space="preserve">. </w:t>
      </w:r>
      <w:r w:rsidR="008C7AA7" w:rsidRPr="006C06B4">
        <w:rPr>
          <w:rFonts w:eastAsia="MS Mincho" w:cs="Arial"/>
          <w:szCs w:val="22"/>
          <w:lang w:val="en-GB"/>
        </w:rPr>
        <w:t xml:space="preserve">Based on a review of 64 studies </w:t>
      </w:r>
      <w:r w:rsidR="00146ED8" w:rsidRPr="006C06B4">
        <w:rPr>
          <w:rFonts w:eastAsia="MS Mincho" w:cs="Arial"/>
          <w:szCs w:val="22"/>
          <w:lang w:val="en-GB"/>
        </w:rPr>
        <w:t>including some from Sri Lanka</w:t>
      </w:r>
      <w:r w:rsidR="002C34AB">
        <w:rPr>
          <w:rFonts w:eastAsia="MS Mincho" w:cs="Arial"/>
          <w:szCs w:val="22"/>
          <w:lang w:val="en-GB"/>
        </w:rPr>
        <w:t>,</w:t>
      </w:r>
      <w:r w:rsidR="00146ED8" w:rsidRPr="006C06B4">
        <w:rPr>
          <w:rFonts w:eastAsia="MS Mincho" w:cs="Arial"/>
          <w:szCs w:val="22"/>
          <w:lang w:val="en-GB"/>
        </w:rPr>
        <w:t xml:space="preserve"> Kingdon et al (2013) examine</w:t>
      </w:r>
      <w:r w:rsidR="008C7AA7" w:rsidRPr="006C06B4">
        <w:rPr>
          <w:rFonts w:eastAsia="MS Mincho" w:cs="Arial"/>
          <w:szCs w:val="22"/>
          <w:lang w:val="en-GB"/>
        </w:rPr>
        <w:t xml:space="preserve"> the interests, incentives, strategies, contexts and exercise of power of key stakeholders in the formulation and implementation of educational</w:t>
      </w:r>
      <w:r w:rsidR="00146ED8" w:rsidRPr="006C06B4">
        <w:rPr>
          <w:rFonts w:eastAsia="MS Mincho" w:cs="Arial"/>
          <w:szCs w:val="22"/>
          <w:lang w:val="en-GB"/>
        </w:rPr>
        <w:t xml:space="preserve"> decisions</w:t>
      </w:r>
      <w:r w:rsidR="008C7AA7" w:rsidRPr="006C06B4">
        <w:rPr>
          <w:rFonts w:eastAsia="MS Mincho" w:cs="Arial"/>
          <w:szCs w:val="22"/>
          <w:lang w:val="en-GB"/>
        </w:rPr>
        <w:t xml:space="preserve">. </w:t>
      </w:r>
    </w:p>
    <w:p w:rsidR="00D53C67" w:rsidRPr="006C06B4" w:rsidRDefault="008C7AA7" w:rsidP="00146ED8">
      <w:pPr>
        <w:rPr>
          <w:rFonts w:eastAsia="MS Mincho" w:cs="Arial"/>
          <w:szCs w:val="22"/>
          <w:lang w:val="en-GB"/>
        </w:rPr>
      </w:pPr>
      <w:r w:rsidRPr="006C06B4">
        <w:rPr>
          <w:rFonts w:eastAsia="MS Mincho" w:cs="Arial"/>
          <w:szCs w:val="22"/>
          <w:lang w:val="en-GB"/>
        </w:rPr>
        <w:t xml:space="preserve">Earlier research from Latin America had suggested that access-oriented reforms tend to be easier to implement, since they provide citizens </w:t>
      </w:r>
      <w:r w:rsidR="00752DBF">
        <w:rPr>
          <w:rFonts w:eastAsia="MS Mincho" w:cs="Arial"/>
          <w:szCs w:val="22"/>
          <w:lang w:val="en-GB"/>
        </w:rPr>
        <w:t xml:space="preserve">with </w:t>
      </w:r>
      <w:r w:rsidRPr="006C06B4">
        <w:rPr>
          <w:rFonts w:eastAsia="MS Mincho" w:cs="Arial"/>
          <w:szCs w:val="22"/>
          <w:lang w:val="en-GB"/>
        </w:rPr>
        <w:t xml:space="preserve">increased benefits and politicians </w:t>
      </w:r>
      <w:r w:rsidR="00752DBF">
        <w:rPr>
          <w:rFonts w:eastAsia="MS Mincho" w:cs="Arial"/>
          <w:szCs w:val="22"/>
          <w:lang w:val="en-GB"/>
        </w:rPr>
        <w:t xml:space="preserve">with </w:t>
      </w:r>
      <w:r w:rsidRPr="006C06B4">
        <w:rPr>
          <w:rFonts w:eastAsia="MS Mincho" w:cs="Arial"/>
          <w:szCs w:val="22"/>
          <w:lang w:val="en-GB"/>
        </w:rPr>
        <w:t>tangible resources to distribute to their constituencies</w:t>
      </w:r>
      <w:r w:rsidR="00752DBF">
        <w:rPr>
          <w:rFonts w:eastAsia="MS Mincho" w:cs="Arial"/>
          <w:szCs w:val="22"/>
          <w:lang w:val="en-GB"/>
        </w:rPr>
        <w:t>,</w:t>
      </w:r>
      <w:r w:rsidRPr="006C06B4">
        <w:rPr>
          <w:rFonts w:eastAsia="MS Mincho" w:cs="Arial"/>
          <w:szCs w:val="22"/>
          <w:lang w:val="en-GB"/>
        </w:rPr>
        <w:t xml:space="preserve"> such as an expansion of jobs for teachers, administrators, service personnel, construction workers, and textbook and school </w:t>
      </w:r>
      <w:r w:rsidRPr="006C06B4">
        <w:rPr>
          <w:rFonts w:eastAsia="MS Mincho" w:cs="Arial"/>
          <w:szCs w:val="22"/>
          <w:lang w:val="en-GB"/>
        </w:rPr>
        <w:lastRenderedPageBreak/>
        <w:t xml:space="preserve">equipment manufacturers. Quality-enhancing reforms by contrast often focus on accountability and cost-effectiveness and threaten the interests of many of these stakeholders who in turn block their implementation (Grindle, 2004). The review confirmed and extended Grindle’s findings. </w:t>
      </w:r>
      <w:r w:rsidR="005B05D2" w:rsidRPr="006C06B4">
        <w:rPr>
          <w:rFonts w:eastAsia="MS Mincho" w:cs="Arial"/>
          <w:szCs w:val="22"/>
          <w:lang w:val="en-GB"/>
        </w:rPr>
        <w:t>These include</w:t>
      </w:r>
      <w:r w:rsidR="00455468">
        <w:rPr>
          <w:rFonts w:eastAsia="MS Mincho" w:cs="Arial"/>
          <w:szCs w:val="22"/>
          <w:lang w:val="en-GB"/>
        </w:rPr>
        <w:t>:</w:t>
      </w:r>
      <w:r w:rsidR="00D53C67" w:rsidRPr="006C06B4">
        <w:rPr>
          <w:rFonts w:eastAsia="MS Mincho" w:cs="Arial"/>
          <w:szCs w:val="22"/>
          <w:lang w:val="en-GB"/>
        </w:rPr>
        <w:t xml:space="preserve"> </w:t>
      </w:r>
    </w:p>
    <w:p w:rsidR="0075685A" w:rsidRPr="006C06B4" w:rsidRDefault="00D53C67" w:rsidP="00A82888">
      <w:pPr>
        <w:pStyle w:val="ListParagraph"/>
        <w:numPr>
          <w:ilvl w:val="0"/>
          <w:numId w:val="12"/>
        </w:numPr>
        <w:rPr>
          <w:rFonts w:cs="Arial"/>
          <w:szCs w:val="22"/>
          <w:lang w:val="en-GB" w:eastAsia="en-AU" w:bidi="ar-SA"/>
        </w:rPr>
      </w:pPr>
      <w:r w:rsidRPr="006C06B4">
        <w:rPr>
          <w:rFonts w:cs="Arial"/>
          <w:szCs w:val="22"/>
          <w:lang w:val="en-GB" w:eastAsia="en-AU" w:bidi="ar-SA"/>
        </w:rPr>
        <w:t xml:space="preserve">the </w:t>
      </w:r>
      <w:r w:rsidR="00146ED8" w:rsidRPr="006C06B4">
        <w:rPr>
          <w:rFonts w:cs="Arial"/>
          <w:szCs w:val="22"/>
          <w:lang w:val="en-GB" w:eastAsia="en-AU" w:bidi="ar-SA"/>
        </w:rPr>
        <w:t xml:space="preserve">underlying drivers of reform </w:t>
      </w:r>
      <w:r w:rsidRPr="006C06B4">
        <w:rPr>
          <w:rFonts w:cs="Arial"/>
          <w:szCs w:val="22"/>
          <w:lang w:val="en-GB" w:eastAsia="en-AU" w:bidi="ar-SA"/>
        </w:rPr>
        <w:t xml:space="preserve">will determine the nature of policy formulation and the range of actors </w:t>
      </w:r>
      <w:r w:rsidR="00146ED8" w:rsidRPr="006C06B4">
        <w:rPr>
          <w:rFonts w:cs="Arial"/>
          <w:szCs w:val="22"/>
          <w:lang w:val="en-GB" w:eastAsia="en-AU" w:bidi="ar-SA"/>
        </w:rPr>
        <w:t>with vested interests in promoting and resisting reform</w:t>
      </w:r>
      <w:r w:rsidRPr="006C06B4">
        <w:rPr>
          <w:rFonts w:cs="Arial"/>
          <w:szCs w:val="22"/>
          <w:lang w:val="en-GB" w:eastAsia="en-AU" w:bidi="ar-SA"/>
        </w:rPr>
        <w:t>. The</w:t>
      </w:r>
      <w:r w:rsidR="00F758EF" w:rsidRPr="006C06B4">
        <w:rPr>
          <w:rFonts w:cs="Arial"/>
          <w:szCs w:val="22"/>
          <w:lang w:val="en-GB" w:eastAsia="en-AU" w:bidi="ar-SA"/>
        </w:rPr>
        <w:t xml:space="preserve"> composition of interests as between, </w:t>
      </w:r>
      <w:r w:rsidR="00F758EF" w:rsidRPr="006C06B4">
        <w:rPr>
          <w:rFonts w:cs="Arial"/>
          <w:i/>
          <w:szCs w:val="22"/>
          <w:lang w:val="en-GB" w:eastAsia="en-AU" w:bidi="ar-SA"/>
        </w:rPr>
        <w:t>inter alia</w:t>
      </w:r>
      <w:r w:rsidR="00F758EF" w:rsidRPr="006C06B4">
        <w:rPr>
          <w:rFonts w:cs="Arial"/>
          <w:szCs w:val="22"/>
          <w:lang w:val="en-GB" w:eastAsia="en-AU" w:bidi="ar-SA"/>
        </w:rPr>
        <w:t xml:space="preserve">, government, teacher professions, trade unions, parents, students, civil </w:t>
      </w:r>
      <w:r w:rsidR="00F20BAD">
        <w:rPr>
          <w:rFonts w:cs="Arial"/>
          <w:szCs w:val="22"/>
          <w:lang w:val="en-GB" w:eastAsia="en-AU" w:bidi="ar-SA"/>
        </w:rPr>
        <w:t>society</w:t>
      </w:r>
      <w:r w:rsidR="00F758EF" w:rsidRPr="006C06B4">
        <w:rPr>
          <w:rFonts w:cs="Arial"/>
          <w:szCs w:val="22"/>
          <w:lang w:val="en-GB" w:eastAsia="en-AU" w:bidi="ar-SA"/>
        </w:rPr>
        <w:t xml:space="preserve"> organisations and development partners </w:t>
      </w:r>
      <w:r w:rsidRPr="006C06B4">
        <w:rPr>
          <w:rFonts w:cs="Arial"/>
          <w:szCs w:val="22"/>
          <w:lang w:val="en-GB" w:eastAsia="en-AU" w:bidi="ar-SA"/>
        </w:rPr>
        <w:t>will vary from context to context</w:t>
      </w:r>
      <w:r w:rsidR="00F758EF" w:rsidRPr="006C06B4">
        <w:rPr>
          <w:rFonts w:cs="Arial"/>
          <w:szCs w:val="22"/>
          <w:lang w:val="en-GB" w:eastAsia="en-AU" w:bidi="ar-SA"/>
        </w:rPr>
        <w:t xml:space="preserve"> (e.g. trade unions in India have more force than they do in Sri Lanka)  </w:t>
      </w:r>
    </w:p>
    <w:p w:rsidR="0075685A" w:rsidRPr="006C06B4" w:rsidRDefault="00D53C67" w:rsidP="00A82888">
      <w:pPr>
        <w:pStyle w:val="ListParagraph"/>
        <w:numPr>
          <w:ilvl w:val="0"/>
          <w:numId w:val="12"/>
        </w:numPr>
        <w:rPr>
          <w:rFonts w:cs="Arial"/>
          <w:szCs w:val="22"/>
          <w:lang w:val="en-GB" w:eastAsia="en-AU" w:bidi="ar-SA"/>
        </w:rPr>
      </w:pPr>
      <w:r w:rsidRPr="006C06B4">
        <w:rPr>
          <w:rFonts w:cs="Arial"/>
          <w:szCs w:val="22"/>
          <w:lang w:val="en-GB" w:eastAsia="en-AU" w:bidi="ar-SA"/>
        </w:rPr>
        <w:t xml:space="preserve">the implementation of reforms/projects involves incentives that </w:t>
      </w:r>
      <w:r w:rsidR="00146ED8" w:rsidRPr="006C06B4">
        <w:rPr>
          <w:rFonts w:cs="Arial"/>
          <w:szCs w:val="22"/>
          <w:lang w:val="en-GB" w:eastAsia="en-AU" w:bidi="ar-SA"/>
        </w:rPr>
        <w:t>promote reform (e.g</w:t>
      </w:r>
      <w:r w:rsidR="00455468">
        <w:rPr>
          <w:rFonts w:cs="Arial"/>
          <w:szCs w:val="22"/>
          <w:lang w:val="en-GB" w:eastAsia="en-AU" w:bidi="ar-SA"/>
        </w:rPr>
        <w:t>.</w:t>
      </w:r>
      <w:r w:rsidR="00146ED8" w:rsidRPr="006C06B4">
        <w:rPr>
          <w:rFonts w:cs="Arial"/>
          <w:szCs w:val="22"/>
          <w:lang w:val="en-GB" w:eastAsia="en-AU" w:bidi="ar-SA"/>
        </w:rPr>
        <w:t xml:space="preserve"> status and power gains, the growth of trade union membership, the expansion</w:t>
      </w:r>
      <w:r w:rsidR="005E67E5" w:rsidRPr="006C06B4">
        <w:rPr>
          <w:rFonts w:cs="Arial"/>
          <w:szCs w:val="22"/>
          <w:lang w:val="en-GB" w:eastAsia="en-AU" w:bidi="ar-SA"/>
        </w:rPr>
        <w:t xml:space="preserve"> of jobs and patronage) and disincentives likely to resist reform (e.g. threats to pay, status, power, jobs, workload). Again</w:t>
      </w:r>
      <w:r w:rsidR="00F758EF" w:rsidRPr="006C06B4">
        <w:rPr>
          <w:rFonts w:cs="Arial"/>
          <w:szCs w:val="22"/>
          <w:lang w:val="en-GB" w:eastAsia="en-AU" w:bidi="ar-SA"/>
        </w:rPr>
        <w:t xml:space="preserve">, the composition of </w:t>
      </w:r>
      <w:r w:rsidR="005E67E5" w:rsidRPr="006C06B4">
        <w:rPr>
          <w:rFonts w:cs="Arial"/>
          <w:szCs w:val="22"/>
          <w:lang w:val="en-GB" w:eastAsia="en-AU" w:bidi="ar-SA"/>
        </w:rPr>
        <w:t>these will be context-specific</w:t>
      </w:r>
    </w:p>
    <w:p w:rsidR="0075685A" w:rsidRPr="006C06B4" w:rsidRDefault="005E67E5" w:rsidP="00A82888">
      <w:pPr>
        <w:pStyle w:val="ListParagraph"/>
        <w:numPr>
          <w:ilvl w:val="0"/>
          <w:numId w:val="12"/>
        </w:numPr>
        <w:rPr>
          <w:rFonts w:cs="Arial"/>
          <w:szCs w:val="22"/>
          <w:lang w:val="en-GB" w:eastAsia="en-AU" w:bidi="ar-SA"/>
        </w:rPr>
      </w:pPr>
      <w:r w:rsidRPr="006C06B4">
        <w:rPr>
          <w:rFonts w:cs="Arial"/>
          <w:szCs w:val="22"/>
          <w:lang w:val="en-GB" w:eastAsia="en-AU" w:bidi="ar-SA"/>
        </w:rPr>
        <w:t>characteristics of the policy decision process (e.g. clarity and complexity of the intervention, strength of technical team, political interference) will influence implementation</w:t>
      </w:r>
    </w:p>
    <w:p w:rsidR="0075685A" w:rsidRPr="006C06B4" w:rsidRDefault="00F758EF" w:rsidP="00A82888">
      <w:pPr>
        <w:pStyle w:val="ListParagraph"/>
        <w:numPr>
          <w:ilvl w:val="0"/>
          <w:numId w:val="12"/>
        </w:numPr>
        <w:rPr>
          <w:rFonts w:cs="Arial"/>
          <w:szCs w:val="22"/>
          <w:lang w:val="en-GB" w:eastAsia="en-AU" w:bidi="ar-SA"/>
        </w:rPr>
      </w:pPr>
      <w:r w:rsidRPr="006C06B4">
        <w:rPr>
          <w:rFonts w:cs="Arial"/>
          <w:szCs w:val="22"/>
          <w:lang w:val="en-GB" w:eastAsia="en-AU" w:bidi="ar-SA"/>
        </w:rPr>
        <w:t>a</w:t>
      </w:r>
      <w:r w:rsidR="00D53C67" w:rsidRPr="006C06B4">
        <w:rPr>
          <w:rFonts w:cs="Arial"/>
          <w:szCs w:val="22"/>
          <w:lang w:val="en-GB" w:eastAsia="en-AU" w:bidi="ar-SA"/>
        </w:rPr>
        <w:t>s implementation proceeds</w:t>
      </w:r>
      <w:r w:rsidR="00455468">
        <w:rPr>
          <w:rFonts w:cs="Arial"/>
          <w:szCs w:val="22"/>
          <w:lang w:val="en-GB" w:eastAsia="en-AU" w:bidi="ar-SA"/>
        </w:rPr>
        <w:t>,</w:t>
      </w:r>
      <w:r w:rsidR="00D53C67" w:rsidRPr="006C06B4">
        <w:rPr>
          <w:rFonts w:cs="Arial"/>
          <w:szCs w:val="22"/>
          <w:lang w:val="en-GB" w:eastAsia="en-AU" w:bidi="ar-SA"/>
        </w:rPr>
        <w:t xml:space="preserve"> a range of strategies will be used by various actors to promote and resist reform. </w:t>
      </w:r>
      <w:r w:rsidRPr="006C06B4">
        <w:rPr>
          <w:rFonts w:cs="Arial"/>
          <w:szCs w:val="22"/>
          <w:lang w:val="en-GB" w:eastAsia="en-AU" w:bidi="ar-SA"/>
        </w:rPr>
        <w:t>Strategies that promote reform include the generation of political will, f</w:t>
      </w:r>
      <w:r w:rsidR="00146ED8" w:rsidRPr="006C06B4">
        <w:rPr>
          <w:rFonts w:cs="Arial"/>
          <w:szCs w:val="22"/>
          <w:lang w:val="en-GB" w:eastAsia="en-AU" w:bidi="ar-SA"/>
        </w:rPr>
        <w:t>inancial</w:t>
      </w:r>
      <w:r w:rsidR="0064592F" w:rsidRPr="006C06B4">
        <w:rPr>
          <w:rFonts w:cs="Arial"/>
          <w:szCs w:val="22"/>
          <w:lang w:val="en-GB" w:eastAsia="en-AU" w:bidi="ar-SA"/>
        </w:rPr>
        <w:t xml:space="preserve"> incentives</w:t>
      </w:r>
      <w:r w:rsidR="00146ED8" w:rsidRPr="006C06B4">
        <w:rPr>
          <w:rFonts w:cs="Arial"/>
          <w:szCs w:val="22"/>
          <w:lang w:val="en-GB" w:eastAsia="en-AU" w:bidi="ar-SA"/>
        </w:rPr>
        <w:t>, enhancement of teac</w:t>
      </w:r>
      <w:r w:rsidRPr="006C06B4">
        <w:rPr>
          <w:rFonts w:cs="Arial"/>
          <w:szCs w:val="22"/>
          <w:lang w:val="en-GB" w:eastAsia="en-AU" w:bidi="ar-SA"/>
        </w:rPr>
        <w:t>hers’ professional identity,</w:t>
      </w:r>
      <w:r w:rsidR="00146ED8" w:rsidRPr="006C06B4">
        <w:rPr>
          <w:rFonts w:cs="Arial"/>
          <w:szCs w:val="22"/>
          <w:lang w:val="en-GB" w:eastAsia="en-AU" w:bidi="ar-SA"/>
        </w:rPr>
        <w:t xml:space="preserve"> </w:t>
      </w:r>
      <w:r w:rsidR="006C06B4">
        <w:rPr>
          <w:rFonts w:cs="Arial"/>
          <w:szCs w:val="22"/>
          <w:lang w:val="en-GB" w:eastAsia="en-AU" w:bidi="ar-SA"/>
        </w:rPr>
        <w:t>and</w:t>
      </w:r>
      <w:r w:rsidR="005E67E5" w:rsidRPr="006C06B4">
        <w:rPr>
          <w:rFonts w:cs="Arial"/>
          <w:szCs w:val="22"/>
          <w:lang w:val="en-GB" w:eastAsia="en-AU" w:bidi="ar-SA"/>
        </w:rPr>
        <w:t xml:space="preserve"> preparedness </w:t>
      </w:r>
      <w:r w:rsidRPr="006C06B4">
        <w:rPr>
          <w:rFonts w:cs="Arial"/>
          <w:szCs w:val="22"/>
          <w:lang w:val="en-GB" w:eastAsia="en-AU" w:bidi="ar-SA"/>
        </w:rPr>
        <w:t xml:space="preserve">on the part of government </w:t>
      </w:r>
      <w:r w:rsidR="005E67E5" w:rsidRPr="006C06B4">
        <w:rPr>
          <w:rFonts w:cs="Arial"/>
          <w:szCs w:val="22"/>
          <w:lang w:val="en-GB" w:eastAsia="en-AU" w:bidi="ar-SA"/>
        </w:rPr>
        <w:t>to negotiate with oppositio</w:t>
      </w:r>
      <w:r w:rsidRPr="006C06B4">
        <w:rPr>
          <w:rFonts w:cs="Arial"/>
          <w:szCs w:val="22"/>
          <w:lang w:val="en-GB" w:eastAsia="en-AU" w:bidi="ar-SA"/>
        </w:rPr>
        <w:t>n/resistance forces</w:t>
      </w:r>
      <w:r w:rsidR="005E67E5" w:rsidRPr="006C06B4">
        <w:rPr>
          <w:rFonts w:cs="Arial"/>
          <w:szCs w:val="22"/>
          <w:lang w:val="en-GB" w:eastAsia="en-AU" w:bidi="ar-SA"/>
        </w:rPr>
        <w:t xml:space="preserve">. </w:t>
      </w:r>
      <w:r w:rsidRPr="006C06B4">
        <w:rPr>
          <w:rFonts w:cs="Arial"/>
          <w:szCs w:val="22"/>
          <w:lang w:val="en-GB" w:eastAsia="en-AU" w:bidi="ar-SA"/>
        </w:rPr>
        <w:t>Strategies used to resist reform include teacher and student strikes</w:t>
      </w:r>
      <w:r w:rsidR="005E67E5" w:rsidRPr="006C06B4">
        <w:rPr>
          <w:rFonts w:cs="Arial"/>
          <w:szCs w:val="22"/>
          <w:lang w:val="en-GB" w:eastAsia="en-AU" w:bidi="ar-SA"/>
        </w:rPr>
        <w:t>, teacher absenteeism, elections and resistance</w:t>
      </w:r>
      <w:r w:rsidRPr="006C06B4">
        <w:rPr>
          <w:rFonts w:cs="Arial"/>
          <w:szCs w:val="22"/>
          <w:lang w:val="en-GB" w:eastAsia="en-AU" w:bidi="ar-SA"/>
        </w:rPr>
        <w:t xml:space="preserve"> campaigns</w:t>
      </w:r>
      <w:r w:rsidR="005E67E5" w:rsidRPr="006C06B4">
        <w:rPr>
          <w:rFonts w:cs="Arial"/>
          <w:szCs w:val="22"/>
          <w:lang w:val="en-GB" w:eastAsia="en-AU" w:bidi="ar-SA"/>
        </w:rPr>
        <w:t xml:space="preserve">. </w:t>
      </w:r>
    </w:p>
    <w:p w:rsidR="00146ED8" w:rsidRPr="006C06B4" w:rsidRDefault="00D53C67" w:rsidP="00D53C67">
      <w:pPr>
        <w:rPr>
          <w:rFonts w:cs="Arial"/>
          <w:szCs w:val="22"/>
          <w:lang w:val="en-GB" w:eastAsia="en-AU" w:bidi="ar-SA"/>
        </w:rPr>
      </w:pPr>
      <w:r w:rsidRPr="006C06B4">
        <w:rPr>
          <w:rFonts w:eastAsia="MS Mincho" w:cs="Arial"/>
          <w:szCs w:val="22"/>
          <w:lang w:val="en-GB"/>
        </w:rPr>
        <w:t xml:space="preserve">A generic model of the political dynamics of education reform, which </w:t>
      </w:r>
      <w:r w:rsidR="005B05D2" w:rsidRPr="006C06B4">
        <w:rPr>
          <w:rFonts w:eastAsia="MS Mincho" w:cs="Arial"/>
          <w:szCs w:val="22"/>
          <w:lang w:val="en-GB"/>
        </w:rPr>
        <w:t xml:space="preserve">might be used as a framework for assessing the feasibility </w:t>
      </w:r>
      <w:r w:rsidR="003C0BFD" w:rsidRPr="006C06B4">
        <w:rPr>
          <w:rFonts w:eastAsia="MS Mincho" w:cs="Arial"/>
          <w:szCs w:val="22"/>
          <w:lang w:val="en-GB"/>
        </w:rPr>
        <w:t xml:space="preserve">of supporting alternative interventions is offered in Annex </w:t>
      </w:r>
      <w:r w:rsidR="00D104FC">
        <w:rPr>
          <w:rFonts w:eastAsia="MS Mincho" w:cs="Arial"/>
          <w:szCs w:val="22"/>
          <w:lang w:val="en-GB"/>
        </w:rPr>
        <w:t>8</w:t>
      </w:r>
      <w:r w:rsidR="00612B59">
        <w:rPr>
          <w:rFonts w:eastAsia="MS Mincho" w:cs="Arial"/>
          <w:szCs w:val="22"/>
          <w:lang w:val="en-GB"/>
        </w:rPr>
        <w:t>.</w:t>
      </w:r>
      <w:r w:rsidR="00550B9A" w:rsidRPr="006C06B4">
        <w:rPr>
          <w:rFonts w:eastAsia="MS Mincho" w:cs="Arial"/>
          <w:szCs w:val="22"/>
          <w:lang w:val="en-GB"/>
        </w:rPr>
        <w:t xml:space="preserve"> </w:t>
      </w:r>
    </w:p>
    <w:p w:rsidR="00373CBA" w:rsidRPr="006C06B4" w:rsidRDefault="00146ED8" w:rsidP="003C0BFD">
      <w:pPr>
        <w:rPr>
          <w:rFonts w:cs="Arial"/>
          <w:szCs w:val="22"/>
          <w:lang w:val="en-GB" w:eastAsia="en-AU" w:bidi="ar-SA"/>
        </w:rPr>
      </w:pPr>
      <w:r w:rsidRPr="006C06B4">
        <w:rPr>
          <w:rFonts w:cs="Arial"/>
          <w:szCs w:val="22"/>
          <w:lang w:val="en-GB" w:eastAsia="en-AU" w:bidi="ar-SA"/>
        </w:rPr>
        <w:t>Post</w:t>
      </w:r>
      <w:r w:rsidR="00266C63">
        <w:rPr>
          <w:rFonts w:cs="Arial"/>
          <w:szCs w:val="22"/>
          <w:lang w:val="en-GB" w:eastAsia="en-AU" w:bidi="ar-SA"/>
        </w:rPr>
        <w:t>-</w:t>
      </w:r>
      <w:r w:rsidRPr="006C06B4">
        <w:rPr>
          <w:rFonts w:cs="Arial"/>
          <w:szCs w:val="22"/>
          <w:lang w:val="en-GB" w:eastAsia="en-AU" w:bidi="ar-SA"/>
        </w:rPr>
        <w:t>conflict sett</w:t>
      </w:r>
      <w:r w:rsidR="002B0C80">
        <w:rPr>
          <w:rFonts w:cs="Arial"/>
          <w:szCs w:val="22"/>
          <w:lang w:val="en-GB" w:eastAsia="en-AU" w:bidi="ar-SA"/>
        </w:rPr>
        <w:t xml:space="preserve">ings create additional </w:t>
      </w:r>
      <w:r w:rsidRPr="006C06B4">
        <w:rPr>
          <w:rFonts w:cs="Arial"/>
          <w:szCs w:val="22"/>
          <w:lang w:val="en-GB" w:eastAsia="en-AU" w:bidi="ar-SA"/>
        </w:rPr>
        <w:t xml:space="preserve">obstacles to </w:t>
      </w:r>
      <w:r w:rsidR="003B21DD" w:rsidRPr="006C06B4">
        <w:rPr>
          <w:rFonts w:cs="Arial"/>
          <w:szCs w:val="22"/>
          <w:lang w:val="en-GB" w:eastAsia="en-AU" w:bidi="ar-SA"/>
        </w:rPr>
        <w:t>project implementation but also opportunities for actio</w:t>
      </w:r>
      <w:r w:rsidR="003C0BFD" w:rsidRPr="006C06B4">
        <w:rPr>
          <w:rFonts w:cs="Arial"/>
          <w:szCs w:val="22"/>
          <w:lang w:val="en-GB" w:eastAsia="en-AU" w:bidi="ar-SA"/>
        </w:rPr>
        <w:t>n. In another DFID-funded monograph,</w:t>
      </w:r>
      <w:r w:rsidR="003B21DD" w:rsidRPr="006C06B4">
        <w:rPr>
          <w:rFonts w:cs="Arial"/>
          <w:szCs w:val="22"/>
          <w:lang w:val="en-GB" w:eastAsia="en-AU" w:bidi="ar-SA"/>
        </w:rPr>
        <w:t xml:space="preserve"> </w:t>
      </w:r>
      <w:r w:rsidR="003C0BFD" w:rsidRPr="006C06B4">
        <w:rPr>
          <w:rFonts w:eastAsia="MS Mincho" w:cs="Arial"/>
          <w:i/>
          <w:szCs w:val="22"/>
        </w:rPr>
        <w:t xml:space="preserve">The Political Economy of Education: Policy Challenges in Conflict Affected Contexts, </w:t>
      </w:r>
      <w:r w:rsidR="005E67E5" w:rsidRPr="006C06B4">
        <w:rPr>
          <w:rFonts w:eastAsia="MS Mincho" w:cs="Arial"/>
          <w:szCs w:val="22"/>
        </w:rPr>
        <w:t>Novelli et al 2013</w:t>
      </w:r>
      <w:r w:rsidR="003C0BFD" w:rsidRPr="006C06B4">
        <w:rPr>
          <w:rFonts w:eastAsia="MS Mincho" w:cs="Arial"/>
          <w:i/>
          <w:szCs w:val="22"/>
        </w:rPr>
        <w:t xml:space="preserve"> </w:t>
      </w:r>
      <w:r w:rsidR="003C0BFD" w:rsidRPr="006C06B4">
        <w:rPr>
          <w:rFonts w:eastAsia="MS Mincho" w:cs="Arial"/>
          <w:szCs w:val="22"/>
        </w:rPr>
        <w:t>review</w:t>
      </w:r>
      <w:r w:rsidR="00266C63">
        <w:rPr>
          <w:rFonts w:eastAsia="MS Mincho" w:cs="Arial"/>
          <w:szCs w:val="22"/>
        </w:rPr>
        <w:t>ed</w:t>
      </w:r>
      <w:r w:rsidR="003C0BFD" w:rsidRPr="006C06B4">
        <w:rPr>
          <w:rFonts w:eastAsia="MS Mincho" w:cs="Arial"/>
          <w:szCs w:val="22"/>
        </w:rPr>
        <w:t xml:space="preserve"> 60 studies selected for academic quality. The review focuses on the contribution that education can, in principle, make to political stability and to the obstacles that arise at the stages of agenda setting, formulation and implementation of policies and programs for education in conflict and post-conflict settings. </w:t>
      </w:r>
      <w:r w:rsidR="003C0BFD" w:rsidRPr="006C06B4">
        <w:rPr>
          <w:rFonts w:cs="Arial"/>
          <w:szCs w:val="22"/>
          <w:lang w:val="en-GB" w:eastAsia="en-AU" w:bidi="ar-SA"/>
        </w:rPr>
        <w:t>C</w:t>
      </w:r>
      <w:r w:rsidR="00D53C67" w:rsidRPr="006C06B4">
        <w:rPr>
          <w:rFonts w:cs="Arial"/>
          <w:szCs w:val="22"/>
          <w:lang w:val="en-GB" w:eastAsia="en-AU" w:bidi="ar-SA"/>
        </w:rPr>
        <w:t>hallenges faced by those working on interventions in post</w:t>
      </w:r>
      <w:r w:rsidR="00266C63">
        <w:rPr>
          <w:rFonts w:cs="Arial"/>
          <w:szCs w:val="22"/>
          <w:lang w:val="en-GB" w:eastAsia="en-AU" w:bidi="ar-SA"/>
        </w:rPr>
        <w:t>-</w:t>
      </w:r>
      <w:r w:rsidR="00D53C67" w:rsidRPr="006C06B4">
        <w:rPr>
          <w:rFonts w:cs="Arial"/>
          <w:szCs w:val="22"/>
          <w:lang w:val="en-GB" w:eastAsia="en-AU" w:bidi="ar-SA"/>
        </w:rPr>
        <w:t xml:space="preserve">conflict contexts include weak </w:t>
      </w:r>
      <w:r w:rsidR="00364673" w:rsidRPr="006C06B4">
        <w:rPr>
          <w:rFonts w:cs="Arial"/>
          <w:szCs w:val="22"/>
          <w:lang w:val="en-GB" w:eastAsia="en-AU" w:bidi="ar-SA"/>
        </w:rPr>
        <w:t xml:space="preserve">financial and technical </w:t>
      </w:r>
      <w:r w:rsidR="00D53C67" w:rsidRPr="006C06B4">
        <w:rPr>
          <w:rFonts w:cs="Arial"/>
          <w:szCs w:val="22"/>
          <w:lang w:val="en-GB" w:eastAsia="en-AU" w:bidi="ar-SA"/>
        </w:rPr>
        <w:t xml:space="preserve">capacity, the </w:t>
      </w:r>
      <w:r w:rsidR="00364673" w:rsidRPr="006C06B4">
        <w:rPr>
          <w:rFonts w:cs="Arial"/>
          <w:szCs w:val="22"/>
          <w:lang w:val="en-GB" w:eastAsia="en-AU" w:bidi="ar-SA"/>
        </w:rPr>
        <w:t xml:space="preserve">marginalisation of the education agenda within broader </w:t>
      </w:r>
      <w:r w:rsidR="00D53C67" w:rsidRPr="006C06B4">
        <w:rPr>
          <w:rFonts w:cs="Arial"/>
          <w:szCs w:val="22"/>
          <w:lang w:val="en-GB" w:eastAsia="en-AU" w:bidi="ar-SA"/>
        </w:rPr>
        <w:t xml:space="preserve">diplomacy, </w:t>
      </w:r>
      <w:r w:rsidR="00364673" w:rsidRPr="006C06B4">
        <w:rPr>
          <w:rFonts w:cs="Arial"/>
          <w:szCs w:val="22"/>
          <w:lang w:val="en-GB" w:eastAsia="en-AU" w:bidi="ar-SA"/>
        </w:rPr>
        <w:t>development and defence agendas</w:t>
      </w:r>
      <w:r w:rsidR="00266C63">
        <w:rPr>
          <w:rFonts w:cs="Arial"/>
          <w:szCs w:val="22"/>
          <w:lang w:val="en-GB" w:eastAsia="en-AU" w:bidi="ar-SA"/>
        </w:rPr>
        <w:t>,</w:t>
      </w:r>
      <w:r w:rsidR="00364673" w:rsidRPr="006C06B4">
        <w:rPr>
          <w:rFonts w:cs="Arial"/>
          <w:szCs w:val="22"/>
          <w:lang w:val="en-GB" w:eastAsia="en-AU" w:bidi="ar-SA"/>
        </w:rPr>
        <w:t xml:space="preserve"> and the exclusion of education specialists from global and national arenas of debate about post</w:t>
      </w:r>
      <w:r w:rsidR="00266C63">
        <w:rPr>
          <w:rFonts w:cs="Arial"/>
          <w:szCs w:val="22"/>
          <w:lang w:val="en-GB" w:eastAsia="en-AU" w:bidi="ar-SA"/>
        </w:rPr>
        <w:t>-</w:t>
      </w:r>
      <w:r w:rsidR="00364673" w:rsidRPr="006C06B4">
        <w:rPr>
          <w:rFonts w:cs="Arial"/>
          <w:szCs w:val="22"/>
          <w:lang w:val="en-GB" w:eastAsia="en-AU" w:bidi="ar-SA"/>
        </w:rPr>
        <w:t>conflict reconciliation</w:t>
      </w:r>
      <w:r w:rsidR="00266C63">
        <w:rPr>
          <w:rFonts w:cs="Arial"/>
          <w:szCs w:val="22"/>
          <w:lang w:val="en-GB" w:eastAsia="en-AU" w:bidi="ar-SA"/>
        </w:rPr>
        <w:t>.</w:t>
      </w:r>
      <w:r w:rsidR="00550B9A" w:rsidRPr="006C06B4">
        <w:rPr>
          <w:rFonts w:cs="Arial"/>
          <w:szCs w:val="22"/>
          <w:lang w:val="en-GB" w:eastAsia="en-AU" w:bidi="ar-SA"/>
        </w:rPr>
        <w:t xml:space="preserve"> </w:t>
      </w:r>
      <w:r w:rsidR="00364673" w:rsidRPr="006C06B4">
        <w:rPr>
          <w:rFonts w:cs="Arial"/>
          <w:szCs w:val="22"/>
          <w:lang w:val="en-GB" w:eastAsia="en-AU" w:bidi="ar-SA"/>
        </w:rPr>
        <w:t>(For</w:t>
      </w:r>
      <w:r w:rsidR="00550B9A" w:rsidRPr="006C06B4">
        <w:rPr>
          <w:rFonts w:cs="Arial"/>
          <w:szCs w:val="22"/>
          <w:lang w:val="en-GB" w:eastAsia="en-AU" w:bidi="ar-SA"/>
        </w:rPr>
        <w:t xml:space="preserve"> a fuller discussion </w:t>
      </w:r>
      <w:r w:rsidR="00550B9A" w:rsidRPr="00612B59">
        <w:rPr>
          <w:rFonts w:cs="Arial"/>
          <w:szCs w:val="22"/>
          <w:lang w:val="en-GB" w:eastAsia="en-AU" w:bidi="ar-SA"/>
        </w:rPr>
        <w:t xml:space="preserve">see </w:t>
      </w:r>
      <w:r w:rsidR="00CF2227" w:rsidRPr="00CF2227">
        <w:rPr>
          <w:rFonts w:cs="Arial"/>
          <w:szCs w:val="22"/>
          <w:lang w:val="en-GB" w:eastAsia="en-AU" w:bidi="ar-SA"/>
        </w:rPr>
        <w:t xml:space="preserve">Annex </w:t>
      </w:r>
      <w:r w:rsidR="00D104FC">
        <w:rPr>
          <w:rFonts w:cs="Arial"/>
          <w:szCs w:val="22"/>
          <w:lang w:val="en-GB" w:eastAsia="en-AU" w:bidi="ar-SA"/>
        </w:rPr>
        <w:t>9</w:t>
      </w:r>
      <w:r w:rsidR="00CF2227" w:rsidRPr="00CF2227">
        <w:rPr>
          <w:rFonts w:cs="Arial"/>
          <w:szCs w:val="22"/>
          <w:lang w:val="en-GB" w:eastAsia="en-AU" w:bidi="ar-SA"/>
        </w:rPr>
        <w:t>.</w:t>
      </w:r>
      <w:r w:rsidR="00612B59" w:rsidRPr="00612B59">
        <w:rPr>
          <w:rFonts w:cs="Arial"/>
          <w:szCs w:val="22"/>
          <w:lang w:val="en-GB" w:eastAsia="en-AU" w:bidi="ar-SA"/>
        </w:rPr>
        <w:t>)</w:t>
      </w:r>
    </w:p>
    <w:p w:rsidR="00E26974" w:rsidRPr="006C06B4" w:rsidRDefault="00E26974" w:rsidP="006568C9">
      <w:pPr>
        <w:pStyle w:val="Heading1"/>
        <w:rPr>
          <w:lang w:val="en-AU"/>
        </w:rPr>
      </w:pPr>
      <w:bookmarkStart w:id="34" w:name="_Toc275510354"/>
      <w:r w:rsidRPr="006C06B4">
        <w:rPr>
          <w:lang w:val="en-AU"/>
        </w:rPr>
        <w:t>Question 4</w:t>
      </w:r>
      <w:r w:rsidR="006568C9">
        <w:rPr>
          <w:lang w:val="en-AU"/>
        </w:rPr>
        <w:t>:</w:t>
      </w:r>
      <w:r w:rsidRPr="006C06B4">
        <w:rPr>
          <w:lang w:val="en-AU"/>
        </w:rPr>
        <w:t xml:space="preserve"> Achievement levels in </w:t>
      </w:r>
      <w:r w:rsidR="005E67E5" w:rsidRPr="006C06B4">
        <w:rPr>
          <w:lang w:val="en-AU"/>
        </w:rPr>
        <w:t>Sri Lanka</w:t>
      </w:r>
      <w:r w:rsidRPr="006C06B4">
        <w:rPr>
          <w:lang w:val="en-AU"/>
        </w:rPr>
        <w:t xml:space="preserve"> compared with</w:t>
      </w:r>
      <w:r w:rsidR="00A82888">
        <w:rPr>
          <w:lang w:val="en-AU"/>
        </w:rPr>
        <w:t> </w:t>
      </w:r>
      <w:r w:rsidRPr="006C06B4">
        <w:rPr>
          <w:lang w:val="en-AU"/>
        </w:rPr>
        <w:t>elsewhere</w:t>
      </w:r>
      <w:bookmarkEnd w:id="34"/>
    </w:p>
    <w:p w:rsidR="00A82888" w:rsidRPr="002716F6" w:rsidRDefault="00A82888" w:rsidP="00A82888">
      <w:pPr>
        <w:rPr>
          <w:b/>
          <w:lang w:val="en-AU"/>
        </w:rPr>
      </w:pPr>
      <w:r w:rsidRPr="002716F6">
        <w:rPr>
          <w:rFonts w:eastAsia="MS Mincho"/>
          <w:lang w:val="en-ZW" w:bidi="ar-SA"/>
        </w:rPr>
        <w:t xml:space="preserve">The recent interest in cross-national studies of learning achievement from economists mirrors longstanding interest in the determinants of learning achievement by educators and policymakers, an interest borne as much of political as economic factors. </w:t>
      </w:r>
      <w:r w:rsidRPr="002716F6">
        <w:rPr>
          <w:rFonts w:eastAsia="MS Mincho"/>
          <w:lang w:val="en-GB" w:bidi="ar-SA"/>
        </w:rPr>
        <w:t xml:space="preserve">Prompted by dismay at the Russian’s launch of the </w:t>
      </w:r>
      <w:r w:rsidRPr="002716F6">
        <w:rPr>
          <w:rFonts w:eastAsia="MS Mincho"/>
          <w:i/>
          <w:lang w:val="en-GB" w:bidi="ar-SA"/>
        </w:rPr>
        <w:t xml:space="preserve">Sputnik, </w:t>
      </w:r>
      <w:r w:rsidRPr="002716F6">
        <w:rPr>
          <w:rFonts w:eastAsia="MS Mincho"/>
          <w:lang w:val="en-GB" w:bidi="ar-SA"/>
        </w:rPr>
        <w:t xml:space="preserve">the West, through the auspices of the International Association for the Evaluation of Educational Achievement (IEA), launched a pioneering pilot study of 13 year old students in 12 countries in 1959. This </w:t>
      </w:r>
      <w:r w:rsidRPr="00A82888">
        <w:rPr>
          <w:rFonts w:eastAsia="MS Mincho"/>
        </w:rPr>
        <w:t>was</w:t>
      </w:r>
      <w:r w:rsidRPr="002716F6">
        <w:rPr>
          <w:rFonts w:eastAsia="MS Mincho"/>
          <w:lang w:val="en-GB" w:bidi="ar-SA"/>
        </w:rPr>
        <w:t xml:space="preserve"> followed by the First International Mathematics Study (FIMS) in 1964, by several others in the 1970s and 1980s</w:t>
      </w:r>
      <w:r w:rsidR="00824437">
        <w:rPr>
          <w:rFonts w:eastAsia="MS Mincho"/>
          <w:lang w:val="en-GB" w:bidi="ar-SA"/>
        </w:rPr>
        <w:t>,</w:t>
      </w:r>
      <w:r w:rsidRPr="002716F6">
        <w:rPr>
          <w:rFonts w:eastAsia="MS Mincho"/>
          <w:lang w:val="en-GB" w:bidi="ar-SA"/>
        </w:rPr>
        <w:t xml:space="preserve"> to the Third International Mathematics and Science Study (TIMSS) first conducted in 1994. This stimulated the Program for International Student Assessment (PISA), first conducted in 2000 and most recently in 2012 (Little and Rolleston, 2014).</w:t>
      </w:r>
      <w:r w:rsidRPr="002716F6">
        <w:rPr>
          <w:b/>
          <w:lang w:val="en-AU"/>
        </w:rPr>
        <w:t xml:space="preserve"> </w:t>
      </w:r>
    </w:p>
    <w:p w:rsidR="00385687" w:rsidRDefault="00385687">
      <w:pPr>
        <w:spacing w:after="0"/>
        <w:rPr>
          <w:lang w:val="en-GB"/>
        </w:rPr>
      </w:pPr>
      <w:r>
        <w:rPr>
          <w:lang w:val="en-GB"/>
        </w:rPr>
        <w:br w:type="page"/>
      </w:r>
    </w:p>
    <w:p w:rsidR="00A82888" w:rsidRPr="002716F6" w:rsidRDefault="00A82888" w:rsidP="00A82888">
      <w:r w:rsidRPr="002716F6">
        <w:rPr>
          <w:lang w:val="en-GB"/>
        </w:rPr>
        <w:lastRenderedPageBreak/>
        <w:t xml:space="preserve">The 2012 OECD PISA survey was conducted among 15 year olds in all 34 OECD member countries and 31 partner countries and economies, representing more than 80% of the world economy. Malaysia, Singapore, Thailand and Vietnam, but not Sri Lanka, participated. </w:t>
      </w:r>
      <w:r w:rsidRPr="005C55DA">
        <w:rPr>
          <w:lang w:val="en-GB"/>
        </w:rPr>
        <w:t>Table </w:t>
      </w:r>
      <w:r w:rsidR="005C55DA" w:rsidRPr="005C55DA">
        <w:rPr>
          <w:lang w:val="en-GB"/>
        </w:rPr>
        <w:t>3</w:t>
      </w:r>
      <w:r w:rsidRPr="005C55DA">
        <w:rPr>
          <w:lang w:val="en-GB"/>
        </w:rPr>
        <w:t xml:space="preserve"> shows</w:t>
      </w:r>
      <w:r w:rsidRPr="002716F6">
        <w:rPr>
          <w:lang w:val="en-GB"/>
        </w:rPr>
        <w:t xml:space="preserve"> the mean scores achieved in maths, reading and science. Vietnam </w:t>
      </w:r>
      <w:r w:rsidRPr="00A82888">
        <w:t>joined</w:t>
      </w:r>
      <w:r w:rsidRPr="002716F6">
        <w:rPr>
          <w:lang w:val="en-GB"/>
        </w:rPr>
        <w:t xml:space="preserve"> the survey for the first time in 2012 and surprised many with mean scores in maths, reading and science </w:t>
      </w:r>
      <w:r w:rsidR="00AC42F1">
        <w:rPr>
          <w:lang w:val="en-GB"/>
        </w:rPr>
        <w:t>at</w:t>
      </w:r>
      <w:r w:rsidRPr="002716F6">
        <w:rPr>
          <w:lang w:val="en-GB"/>
        </w:rPr>
        <w:t xml:space="preserve"> the OECD average. Singapore retained a longstanding position near the very top of the table. Thailand performed marginally ahead of Malaysia.</w:t>
      </w:r>
      <w:r w:rsidRPr="002716F6">
        <w:rPr>
          <w:b/>
          <w:lang w:val="en-AU"/>
        </w:rPr>
        <w:t xml:space="preserve"> </w:t>
      </w:r>
      <w:r w:rsidRPr="002716F6">
        <w:t>In 2010, Malaysia used its 2009 PISA results to justify</w:t>
      </w:r>
      <w:r w:rsidR="00251631">
        <w:t>:</w:t>
      </w:r>
      <w:r w:rsidRPr="002716F6">
        <w:t xml:space="preserve"> further benchmarking of student outcomes against international standards</w:t>
      </w:r>
      <w:r w:rsidR="00251631">
        <w:t>;</w:t>
      </w:r>
      <w:r w:rsidRPr="002716F6">
        <w:t xml:space="preserve"> establishing new curricula</w:t>
      </w:r>
      <w:r w:rsidR="00251631">
        <w:t>;</w:t>
      </w:r>
      <w:r w:rsidRPr="002716F6">
        <w:t xml:space="preserve"> introducing accelerated learning pathways for high performing students</w:t>
      </w:r>
      <w:r w:rsidR="00251631">
        <w:t>;</w:t>
      </w:r>
      <w:r w:rsidRPr="002716F6">
        <w:t xml:space="preserve"> establishing clear learning standards</w:t>
      </w:r>
      <w:r w:rsidR="00251631">
        <w:t>;</w:t>
      </w:r>
      <w:r w:rsidRPr="002716F6">
        <w:t xml:space="preserve"> and revamping national examinations to include assessments of ‘higher order skills’ (Annex 2). </w:t>
      </w:r>
    </w:p>
    <w:p w:rsidR="00A82888" w:rsidRPr="002716F6" w:rsidRDefault="00A82888" w:rsidP="00A82888">
      <w:pPr>
        <w:rPr>
          <w:b/>
          <w:lang w:val="en-AU"/>
        </w:rPr>
      </w:pPr>
      <w:r w:rsidRPr="002716F6">
        <w:rPr>
          <w:lang w:val="en-GB"/>
        </w:rPr>
        <w:t xml:space="preserve">To date, Sri Lanka has not participated in PISA or </w:t>
      </w:r>
      <w:r w:rsidRPr="00A82888">
        <w:t>indeed</w:t>
      </w:r>
      <w:r w:rsidRPr="002716F6">
        <w:rPr>
          <w:lang w:val="en-GB"/>
        </w:rPr>
        <w:t xml:space="preserve"> in any international survey of achievement. While it is difficult to judge in advance how well Sri Lankan 15 years olds might perform on PISA tests, it should be noted that the GCE O and A level examinations </w:t>
      </w:r>
      <w:r w:rsidR="000479A9">
        <w:rPr>
          <w:lang w:val="en-GB"/>
        </w:rPr>
        <w:t xml:space="preserve">in Sri Lanka </w:t>
      </w:r>
      <w:r w:rsidRPr="002716F6">
        <w:rPr>
          <w:lang w:val="en-GB"/>
        </w:rPr>
        <w:t>(sat by 15</w:t>
      </w:r>
      <w:r w:rsidR="00251631">
        <w:rPr>
          <w:lang w:val="en-GB"/>
        </w:rPr>
        <w:t>–</w:t>
      </w:r>
      <w:r w:rsidRPr="002716F6">
        <w:rPr>
          <w:lang w:val="en-GB"/>
        </w:rPr>
        <w:t>16 and 17</w:t>
      </w:r>
      <w:r w:rsidR="00251631">
        <w:rPr>
          <w:lang w:val="en-GB"/>
        </w:rPr>
        <w:t>–</w:t>
      </w:r>
      <w:r w:rsidRPr="002716F6">
        <w:rPr>
          <w:lang w:val="en-GB"/>
        </w:rPr>
        <w:t xml:space="preserve">18 years olds) are of a high standard and access to university among the most competitive in the world. </w:t>
      </w:r>
    </w:p>
    <w:p w:rsidR="00A82888" w:rsidRPr="002716F6" w:rsidRDefault="00A82888" w:rsidP="00A82888">
      <w:r w:rsidRPr="002716F6">
        <w:rPr>
          <w:lang w:val="en-GB"/>
        </w:rPr>
        <w:t>Sri Lanka has participated in the Grade 4 TIMMS survey indirectly. As part of the National Assessment of Learning Outcomes conducted in 2009 and 2013</w:t>
      </w:r>
      <w:r w:rsidR="0078435A">
        <w:rPr>
          <w:lang w:val="en-GB"/>
        </w:rPr>
        <w:t>,</w:t>
      </w:r>
      <w:r w:rsidRPr="002716F6">
        <w:rPr>
          <w:lang w:val="en-GB"/>
        </w:rPr>
        <w:t xml:space="preserve"> Grade 4 students were administered a maths test based on TIMMS items selected for their relevance to the Sri</w:t>
      </w:r>
      <w:r w:rsidR="0078435A">
        <w:rPr>
          <w:lang w:val="en-GB"/>
        </w:rPr>
        <w:t> </w:t>
      </w:r>
      <w:r w:rsidRPr="002716F6">
        <w:rPr>
          <w:lang w:val="en-GB"/>
        </w:rPr>
        <w:t xml:space="preserve">Lankan maths curriculum. </w:t>
      </w:r>
      <w:r w:rsidRPr="002716F6">
        <w:t xml:space="preserve">The items were chosen from the TIMMS item battery to reflect the Sri Lankan maths curriculum and were the same in 2009 and 2013. The results show a marked decline (2009 </w:t>
      </w:r>
      <w:r w:rsidR="0078435A">
        <w:t xml:space="preserve">mean </w:t>
      </w:r>
      <w:r w:rsidRPr="002716F6">
        <w:t xml:space="preserve">403; 2013 mean 316) (NEREC 2014a). To date these findings have attracted no comment by the government. </w:t>
      </w:r>
    </w:p>
    <w:p w:rsidR="00A82888" w:rsidRPr="002716F6" w:rsidRDefault="00A82888" w:rsidP="00A82888">
      <w:pPr>
        <w:pStyle w:val="Tableheading"/>
        <w:rPr>
          <w:lang w:val="en-GB"/>
        </w:rPr>
      </w:pPr>
      <w:bookmarkStart w:id="35" w:name="_Toc275509601"/>
      <w:r w:rsidRPr="005C55DA">
        <w:t xml:space="preserve">Table </w:t>
      </w:r>
      <w:r w:rsidR="005C55DA" w:rsidRPr="005C55DA">
        <w:t>3</w:t>
      </w:r>
      <w:r w:rsidRPr="005C55DA">
        <w:rPr>
          <w:lang w:val="en-AU"/>
        </w:rPr>
        <w:t>:</w:t>
      </w:r>
      <w:r w:rsidRPr="005C55DA">
        <w:t xml:space="preserve"> PISA</w:t>
      </w:r>
      <w:r w:rsidRPr="002716F6">
        <w:t xml:space="preserve"> mean scores 2012, Maths, Reading and Science (15 year olds) and TIMMS Maths 2011 (8</w:t>
      </w:r>
      <w:r w:rsidR="0078435A">
        <w:t xml:space="preserve"> </w:t>
      </w:r>
      <w:r w:rsidRPr="002716F6">
        <w:t>9 years olds)</w:t>
      </w:r>
      <w:bookmarkEnd w:id="35"/>
      <w:r w:rsidRPr="002716F6">
        <w:t xml:space="preserve"> </w:t>
      </w:r>
    </w:p>
    <w:tbl>
      <w:tblPr>
        <w:tblStyle w:val="TableGrid"/>
        <w:tblW w:w="8222" w:type="dxa"/>
        <w:tblInd w:w="108" w:type="dxa"/>
        <w:tblLook w:val="04A0"/>
      </w:tblPr>
      <w:tblGrid>
        <w:gridCol w:w="1704"/>
        <w:gridCol w:w="1611"/>
        <w:gridCol w:w="1703"/>
        <w:gridCol w:w="1689"/>
        <w:gridCol w:w="1515"/>
      </w:tblGrid>
      <w:tr w:rsidR="00A82888" w:rsidRPr="0078435A" w:rsidTr="00A82888">
        <w:tc>
          <w:tcPr>
            <w:tcW w:w="1862" w:type="dxa"/>
            <w:shd w:val="clear" w:color="auto" w:fill="C5E0B3" w:themeFill="accent6" w:themeFillTint="66"/>
          </w:tcPr>
          <w:p w:rsidR="00A82888" w:rsidRPr="0078435A" w:rsidRDefault="00A82888" w:rsidP="00251631">
            <w:pPr>
              <w:spacing w:before="40" w:after="40"/>
              <w:rPr>
                <w:rFonts w:cs="Arial"/>
                <w:b/>
                <w:sz w:val="20"/>
                <w:szCs w:val="18"/>
                <w:lang w:val="en-GB"/>
              </w:rPr>
            </w:pPr>
          </w:p>
        </w:tc>
        <w:tc>
          <w:tcPr>
            <w:tcW w:w="1825" w:type="dxa"/>
            <w:shd w:val="clear" w:color="auto" w:fill="C5E0B3" w:themeFill="accent6" w:themeFillTint="66"/>
          </w:tcPr>
          <w:p w:rsidR="00A82888" w:rsidRPr="0078435A" w:rsidRDefault="00A82888" w:rsidP="00251631">
            <w:pPr>
              <w:spacing w:before="40" w:after="40"/>
              <w:rPr>
                <w:rFonts w:cs="Arial"/>
                <w:b/>
                <w:sz w:val="20"/>
                <w:szCs w:val="18"/>
                <w:lang w:val="en-GB"/>
              </w:rPr>
            </w:pPr>
            <w:r w:rsidRPr="0078435A">
              <w:rPr>
                <w:rFonts w:cs="Arial"/>
                <w:b/>
                <w:sz w:val="20"/>
                <w:szCs w:val="18"/>
                <w:lang w:val="en-GB"/>
              </w:rPr>
              <w:t>PISA Maths</w:t>
            </w:r>
          </w:p>
        </w:tc>
        <w:tc>
          <w:tcPr>
            <w:tcW w:w="1885" w:type="dxa"/>
            <w:shd w:val="clear" w:color="auto" w:fill="C5E0B3" w:themeFill="accent6" w:themeFillTint="66"/>
          </w:tcPr>
          <w:p w:rsidR="00A82888" w:rsidRPr="0078435A" w:rsidRDefault="00A82888" w:rsidP="00251631">
            <w:pPr>
              <w:spacing w:before="40" w:after="40"/>
              <w:rPr>
                <w:rFonts w:cs="Arial"/>
                <w:b/>
                <w:sz w:val="20"/>
                <w:szCs w:val="18"/>
                <w:lang w:val="en-GB"/>
              </w:rPr>
            </w:pPr>
            <w:r w:rsidRPr="0078435A">
              <w:rPr>
                <w:rFonts w:cs="Arial"/>
                <w:b/>
                <w:sz w:val="20"/>
                <w:szCs w:val="18"/>
                <w:lang w:val="en-GB"/>
              </w:rPr>
              <w:t>PISA Reading</w:t>
            </w:r>
          </w:p>
        </w:tc>
        <w:tc>
          <w:tcPr>
            <w:tcW w:w="1876" w:type="dxa"/>
            <w:shd w:val="clear" w:color="auto" w:fill="C5E0B3" w:themeFill="accent6" w:themeFillTint="66"/>
          </w:tcPr>
          <w:p w:rsidR="00A82888" w:rsidRPr="0078435A" w:rsidRDefault="00A82888" w:rsidP="00251631">
            <w:pPr>
              <w:spacing w:before="40" w:after="40"/>
              <w:rPr>
                <w:rFonts w:cs="Arial"/>
                <w:b/>
                <w:sz w:val="20"/>
                <w:szCs w:val="18"/>
                <w:lang w:val="en-GB"/>
              </w:rPr>
            </w:pPr>
            <w:r w:rsidRPr="0078435A">
              <w:rPr>
                <w:rFonts w:cs="Arial"/>
                <w:b/>
                <w:sz w:val="20"/>
                <w:szCs w:val="18"/>
                <w:lang w:val="en-GB"/>
              </w:rPr>
              <w:t>PISA Science</w:t>
            </w:r>
          </w:p>
        </w:tc>
        <w:tc>
          <w:tcPr>
            <w:tcW w:w="1686" w:type="dxa"/>
            <w:shd w:val="clear" w:color="auto" w:fill="C5E0B3" w:themeFill="accent6" w:themeFillTint="66"/>
          </w:tcPr>
          <w:p w:rsidR="00A82888" w:rsidRPr="0078435A" w:rsidRDefault="00A82888" w:rsidP="00251631">
            <w:pPr>
              <w:spacing w:before="40" w:after="40"/>
              <w:rPr>
                <w:rFonts w:cs="Arial"/>
                <w:b/>
                <w:sz w:val="20"/>
                <w:szCs w:val="18"/>
                <w:lang w:val="en-GB"/>
              </w:rPr>
            </w:pPr>
            <w:r w:rsidRPr="0078435A">
              <w:rPr>
                <w:rFonts w:cs="Arial"/>
                <w:b/>
                <w:sz w:val="20"/>
                <w:szCs w:val="18"/>
                <w:lang w:val="en-GB"/>
              </w:rPr>
              <w:t>TIMMS 2011</w:t>
            </w:r>
          </w:p>
        </w:tc>
      </w:tr>
      <w:tr w:rsidR="00A82888" w:rsidRPr="00A82888" w:rsidTr="00A82888">
        <w:tc>
          <w:tcPr>
            <w:tcW w:w="1862" w:type="dxa"/>
          </w:tcPr>
          <w:p w:rsidR="00A82888" w:rsidRPr="00A82888" w:rsidRDefault="00A82888" w:rsidP="00251631">
            <w:pPr>
              <w:spacing w:before="40" w:after="40"/>
              <w:rPr>
                <w:rFonts w:cs="Arial"/>
                <w:b/>
                <w:sz w:val="18"/>
                <w:szCs w:val="18"/>
                <w:lang w:val="en-GB"/>
              </w:rPr>
            </w:pPr>
            <w:r w:rsidRPr="00A82888">
              <w:rPr>
                <w:rFonts w:cs="Arial"/>
                <w:b/>
                <w:sz w:val="18"/>
                <w:szCs w:val="18"/>
                <w:lang w:val="en-GB"/>
              </w:rPr>
              <w:t>Singapore</w:t>
            </w:r>
          </w:p>
        </w:tc>
        <w:tc>
          <w:tcPr>
            <w:tcW w:w="182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573</w:t>
            </w:r>
          </w:p>
        </w:tc>
        <w:tc>
          <w:tcPr>
            <w:tcW w:w="188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542</w:t>
            </w:r>
          </w:p>
        </w:tc>
        <w:tc>
          <w:tcPr>
            <w:tcW w:w="187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551</w:t>
            </w:r>
          </w:p>
        </w:tc>
        <w:tc>
          <w:tcPr>
            <w:tcW w:w="168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611</w:t>
            </w:r>
          </w:p>
        </w:tc>
      </w:tr>
      <w:tr w:rsidR="00A82888" w:rsidRPr="00A82888" w:rsidTr="00A82888">
        <w:tc>
          <w:tcPr>
            <w:tcW w:w="1862" w:type="dxa"/>
          </w:tcPr>
          <w:p w:rsidR="00A82888" w:rsidRPr="00A82888" w:rsidRDefault="00A82888" w:rsidP="00251631">
            <w:pPr>
              <w:spacing w:before="40" w:after="40"/>
              <w:rPr>
                <w:rFonts w:cs="Arial"/>
                <w:b/>
                <w:sz w:val="18"/>
                <w:szCs w:val="18"/>
                <w:lang w:val="en-GB"/>
              </w:rPr>
            </w:pPr>
            <w:r w:rsidRPr="00A82888">
              <w:rPr>
                <w:rFonts w:cs="Arial"/>
                <w:b/>
                <w:sz w:val="18"/>
                <w:szCs w:val="18"/>
                <w:lang w:val="en-GB"/>
              </w:rPr>
              <w:t>Vietnam</w:t>
            </w:r>
          </w:p>
        </w:tc>
        <w:tc>
          <w:tcPr>
            <w:tcW w:w="182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511</w:t>
            </w:r>
          </w:p>
        </w:tc>
        <w:tc>
          <w:tcPr>
            <w:tcW w:w="188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508</w:t>
            </w:r>
          </w:p>
        </w:tc>
        <w:tc>
          <w:tcPr>
            <w:tcW w:w="187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528</w:t>
            </w:r>
          </w:p>
        </w:tc>
        <w:tc>
          <w:tcPr>
            <w:tcW w:w="168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 xml:space="preserve">Na </w:t>
            </w:r>
          </w:p>
        </w:tc>
      </w:tr>
      <w:tr w:rsidR="00A82888" w:rsidRPr="00A82888" w:rsidTr="00A82888">
        <w:tc>
          <w:tcPr>
            <w:tcW w:w="1862" w:type="dxa"/>
          </w:tcPr>
          <w:p w:rsidR="00A82888" w:rsidRPr="00A82888" w:rsidRDefault="00A82888" w:rsidP="00251631">
            <w:pPr>
              <w:spacing w:before="40" w:after="40"/>
              <w:rPr>
                <w:rFonts w:cs="Arial"/>
                <w:b/>
                <w:sz w:val="18"/>
                <w:szCs w:val="18"/>
                <w:lang w:val="en-GB"/>
              </w:rPr>
            </w:pPr>
            <w:r w:rsidRPr="00A82888">
              <w:rPr>
                <w:rFonts w:cs="Arial"/>
                <w:b/>
                <w:sz w:val="18"/>
                <w:szCs w:val="18"/>
                <w:lang w:val="en-GB"/>
              </w:rPr>
              <w:t>Thailand</w:t>
            </w:r>
          </w:p>
        </w:tc>
        <w:tc>
          <w:tcPr>
            <w:tcW w:w="182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427</w:t>
            </w:r>
          </w:p>
        </w:tc>
        <w:tc>
          <w:tcPr>
            <w:tcW w:w="188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441</w:t>
            </w:r>
          </w:p>
        </w:tc>
        <w:tc>
          <w:tcPr>
            <w:tcW w:w="187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441</w:t>
            </w:r>
          </w:p>
        </w:tc>
        <w:tc>
          <w:tcPr>
            <w:tcW w:w="168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427</w:t>
            </w:r>
          </w:p>
        </w:tc>
      </w:tr>
      <w:tr w:rsidR="00A82888" w:rsidRPr="00A82888" w:rsidTr="00A82888">
        <w:tc>
          <w:tcPr>
            <w:tcW w:w="1862" w:type="dxa"/>
          </w:tcPr>
          <w:p w:rsidR="00A82888" w:rsidRPr="00A82888" w:rsidRDefault="00A82888" w:rsidP="00251631">
            <w:pPr>
              <w:spacing w:before="40" w:after="40"/>
              <w:rPr>
                <w:rFonts w:cs="Arial"/>
                <w:b/>
                <w:sz w:val="18"/>
                <w:szCs w:val="18"/>
                <w:lang w:val="en-GB"/>
              </w:rPr>
            </w:pPr>
            <w:r w:rsidRPr="00A82888">
              <w:rPr>
                <w:rFonts w:cs="Arial"/>
                <w:b/>
                <w:sz w:val="18"/>
                <w:szCs w:val="18"/>
                <w:lang w:val="en-GB"/>
              </w:rPr>
              <w:t>Malaysia</w:t>
            </w:r>
          </w:p>
        </w:tc>
        <w:tc>
          <w:tcPr>
            <w:tcW w:w="182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421</w:t>
            </w:r>
          </w:p>
        </w:tc>
        <w:tc>
          <w:tcPr>
            <w:tcW w:w="188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398</w:t>
            </w:r>
          </w:p>
        </w:tc>
        <w:tc>
          <w:tcPr>
            <w:tcW w:w="187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420</w:t>
            </w:r>
          </w:p>
        </w:tc>
        <w:tc>
          <w:tcPr>
            <w:tcW w:w="168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440</w:t>
            </w:r>
          </w:p>
        </w:tc>
      </w:tr>
      <w:tr w:rsidR="00A82888" w:rsidRPr="00A82888" w:rsidTr="00A82888">
        <w:tc>
          <w:tcPr>
            <w:tcW w:w="1862" w:type="dxa"/>
          </w:tcPr>
          <w:p w:rsidR="00A82888" w:rsidRPr="00A82888" w:rsidRDefault="00A82888" w:rsidP="00251631">
            <w:pPr>
              <w:spacing w:before="40" w:after="40"/>
              <w:rPr>
                <w:rFonts w:cs="Arial"/>
                <w:b/>
                <w:sz w:val="18"/>
                <w:szCs w:val="18"/>
                <w:lang w:val="en-GB"/>
              </w:rPr>
            </w:pPr>
            <w:r w:rsidRPr="00A82888">
              <w:rPr>
                <w:rFonts w:cs="Arial"/>
                <w:b/>
                <w:sz w:val="18"/>
                <w:szCs w:val="18"/>
                <w:lang w:val="en-GB"/>
              </w:rPr>
              <w:t>Sri Lanka</w:t>
            </w:r>
          </w:p>
        </w:tc>
        <w:tc>
          <w:tcPr>
            <w:tcW w:w="182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na</w:t>
            </w:r>
          </w:p>
        </w:tc>
        <w:tc>
          <w:tcPr>
            <w:tcW w:w="1885"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na</w:t>
            </w:r>
          </w:p>
        </w:tc>
        <w:tc>
          <w:tcPr>
            <w:tcW w:w="1876" w:type="dxa"/>
          </w:tcPr>
          <w:p w:rsidR="00A82888" w:rsidRPr="00A82888" w:rsidRDefault="0078435A" w:rsidP="00251631">
            <w:pPr>
              <w:spacing w:before="40" w:after="40"/>
              <w:rPr>
                <w:rFonts w:cs="Arial"/>
                <w:sz w:val="18"/>
                <w:szCs w:val="18"/>
                <w:lang w:val="en-GB"/>
              </w:rPr>
            </w:pPr>
            <w:r>
              <w:rPr>
                <w:rFonts w:cs="Arial"/>
                <w:sz w:val="18"/>
                <w:szCs w:val="18"/>
                <w:lang w:val="en-GB"/>
              </w:rPr>
              <w:t>n</w:t>
            </w:r>
            <w:r w:rsidR="00A82888" w:rsidRPr="00A82888">
              <w:rPr>
                <w:rFonts w:cs="Arial"/>
                <w:sz w:val="18"/>
                <w:szCs w:val="18"/>
                <w:lang w:val="en-GB"/>
              </w:rPr>
              <w:t>a</w:t>
            </w:r>
          </w:p>
        </w:tc>
        <w:tc>
          <w:tcPr>
            <w:tcW w:w="1686" w:type="dxa"/>
          </w:tcPr>
          <w:p w:rsidR="00A82888" w:rsidRPr="00A82888" w:rsidRDefault="00A82888" w:rsidP="00251631">
            <w:pPr>
              <w:spacing w:before="40" w:after="40"/>
              <w:rPr>
                <w:rFonts w:cs="Arial"/>
                <w:sz w:val="18"/>
                <w:szCs w:val="18"/>
                <w:lang w:val="en-GB"/>
              </w:rPr>
            </w:pPr>
            <w:r w:rsidRPr="00A82888">
              <w:rPr>
                <w:rFonts w:cs="Arial"/>
                <w:sz w:val="18"/>
                <w:szCs w:val="18"/>
                <w:lang w:val="en-GB"/>
              </w:rPr>
              <w:t>2009   403*</w:t>
            </w:r>
          </w:p>
          <w:p w:rsidR="00A82888" w:rsidRPr="00A82888" w:rsidRDefault="00A82888" w:rsidP="00251631">
            <w:pPr>
              <w:spacing w:before="40" w:after="40"/>
              <w:rPr>
                <w:rFonts w:cs="Arial"/>
                <w:sz w:val="18"/>
                <w:szCs w:val="18"/>
                <w:lang w:val="en-GB"/>
              </w:rPr>
            </w:pPr>
            <w:r w:rsidRPr="00A82888">
              <w:rPr>
                <w:rFonts w:cs="Arial"/>
                <w:sz w:val="18"/>
                <w:szCs w:val="18"/>
                <w:lang w:val="en-GB"/>
              </w:rPr>
              <w:t>2013   316*</w:t>
            </w:r>
          </w:p>
        </w:tc>
      </w:tr>
    </w:tbl>
    <w:p w:rsidR="00A82888" w:rsidRPr="00A82888" w:rsidRDefault="00A82888" w:rsidP="00A82888">
      <w:pPr>
        <w:rPr>
          <w:rFonts w:cs="Arial"/>
          <w:sz w:val="16"/>
          <w:szCs w:val="16"/>
        </w:rPr>
      </w:pPr>
      <w:bookmarkStart w:id="36" w:name="_Toc270060989"/>
      <w:r w:rsidRPr="00A82888">
        <w:rPr>
          <w:rFonts w:cs="Arial"/>
          <w:sz w:val="16"/>
          <w:szCs w:val="16"/>
        </w:rPr>
        <w:t>Source: abstracted from OECD 2014</w:t>
      </w:r>
      <w:bookmarkEnd w:id="36"/>
      <w:r w:rsidRPr="00A82888">
        <w:rPr>
          <w:rFonts w:cs="Arial"/>
          <w:sz w:val="16"/>
          <w:szCs w:val="16"/>
        </w:rPr>
        <w:t xml:space="preserve"> *It is impossible to know how Sri Lanka compares with the 63 countries that participated fully in TIMMS in 2011, since the Sri Lanka TIMMS test, sensibly, used a subsample of items, chosen to reflect Sri Lanka curriculum relevance. If the mean difficulty of the items selected by Sri Lanka were the more difficult items across the 63 countries then, other things being equal, one might expect the Sri Lanka mean scores to be lower than those reported from other countries. Conversely if the Sri Lanka-relevant items were among the easier items internationally then, other things being equal, one would expect the Sri Lankan scores to be higher. </w:t>
      </w:r>
    </w:p>
    <w:p w:rsidR="00A82888" w:rsidRDefault="00A82888" w:rsidP="00A82888">
      <w:pPr>
        <w:rPr>
          <w:rFonts w:ascii="Times New Roman" w:hAnsi="Times New Roman"/>
          <w:szCs w:val="22"/>
        </w:rPr>
      </w:pPr>
    </w:p>
    <w:p w:rsidR="00A82888" w:rsidRPr="002716F6" w:rsidRDefault="00A82888" w:rsidP="00A82888">
      <w:r w:rsidRPr="002716F6">
        <w:t xml:space="preserve">There are no simple explanations of inter-country differences in PISA performance. Singapore is a very rich country; Vietnam very poor by comparison. Yet Vietnam performs at a level higher than Thailand and Malaysia. The Vietnamese system is particularly efficient in its delivery of learning outcomes for all through the setting of minimum standards for all schools and supporting their achievement through carefully targeted programs (Young Lives, 2014). In the case of Singapore, the OECD (2011) has identified 10 system characteristics that contribute to Singapore’s success: vision and leadership; alignment of the education system to economic development goals; close match between policy intentions and implementation across all schools; clear goals, rigorous standards and high stakes gateways; curriculum, instruction and assessment processes that match standards; high quality teachers and principals; strong central capacity and authority to act; accountability; meritocratic values; adaptation of proven practices from abroad (Annex 4). </w:t>
      </w:r>
    </w:p>
    <w:p w:rsidR="00A82888" w:rsidRDefault="00A82888" w:rsidP="00A82888">
      <w:r w:rsidRPr="002716F6">
        <w:lastRenderedPageBreak/>
        <w:t xml:space="preserve">The </w:t>
      </w:r>
      <w:r w:rsidR="00FE2EE0">
        <w:t>PISA data indicate that 15 year-</w:t>
      </w:r>
      <w:r w:rsidRPr="002716F6">
        <w:t>old boys perform better than girls in 37</w:t>
      </w:r>
      <w:r w:rsidR="00FE2EE0">
        <w:t xml:space="preserve"> out of </w:t>
      </w:r>
      <w:r w:rsidRPr="002716F6">
        <w:t>65 countries</w:t>
      </w:r>
      <w:r w:rsidR="00FE2EE0">
        <w:t>,</w:t>
      </w:r>
      <w:r w:rsidRPr="002716F6">
        <w:t xml:space="preserve"> while girls performed better than boys in five countries. Higher scores in maths are associated with socio-economic advantage, attendance at pre-primary school, high parental expectations, student contentment at schools, and punctuality in attending school </w:t>
      </w:r>
    </w:p>
    <w:p w:rsidR="00D31CB0" w:rsidRDefault="005927F3" w:rsidP="00A82888">
      <w:hyperlink r:id="rId20" w:history="1">
        <w:r w:rsidR="00D31CB0" w:rsidRPr="000E2CAC">
          <w:rPr>
            <w:rStyle w:val="Hyperlink"/>
          </w:rPr>
          <w:t>http://www.oecd.org/pisa/keyfindings/pisa-2012-results-overview.pdf</w:t>
        </w:r>
      </w:hyperlink>
    </w:p>
    <w:p w:rsidR="00D31CB0" w:rsidRDefault="00D31CB0" w:rsidP="00A82888"/>
    <w:p w:rsidR="00D31CB0" w:rsidRPr="00A82888" w:rsidRDefault="00D31CB0" w:rsidP="00A82888"/>
    <w:p w:rsidR="00A82888" w:rsidRPr="002716F6" w:rsidRDefault="00A82888" w:rsidP="00A82888">
      <w:r w:rsidRPr="002716F6">
        <w:t xml:space="preserve">The TIMMS data </w:t>
      </w:r>
      <w:r w:rsidRPr="00A82888">
        <w:t>indicate</w:t>
      </w:r>
      <w:r w:rsidRPr="002716F6">
        <w:t xml:space="preserve"> that at Grades 4 and 8</w:t>
      </w:r>
      <w:r w:rsidR="00FE2EE0">
        <w:t>,</w:t>
      </w:r>
      <w:r w:rsidRPr="002716F6">
        <w:t xml:space="preserve"> students have higher mathematics scores if</w:t>
      </w:r>
      <w:r>
        <w:t>:</w:t>
      </w:r>
    </w:p>
    <w:p w:rsidR="00A82888" w:rsidRPr="00A82888" w:rsidRDefault="00A82888" w:rsidP="00A82888">
      <w:pPr>
        <w:ind w:left="720"/>
      </w:pPr>
      <w:r w:rsidRPr="00A82888">
        <w:t xml:space="preserve">their parents reported that they often engaged in early numeracy activities with their children, their children attended pre-school, their children started school able to perform early numeracy tasks and that </w:t>
      </w:r>
      <w:r w:rsidR="00AC42F1">
        <w:t>there</w:t>
      </w:r>
      <w:r w:rsidRPr="00A82888">
        <w:t xml:space="preserve"> were learning resources at home. </w:t>
      </w:r>
    </w:p>
    <w:p w:rsidR="00A82888" w:rsidRPr="00A82888" w:rsidRDefault="00A82888" w:rsidP="00A82888">
      <w:pPr>
        <w:ind w:left="720"/>
      </w:pPr>
      <w:r w:rsidRPr="00A82888">
        <w:t xml:space="preserve">They attended school regularly and punctually, attended schools where a greater proportion of students were from relatively affluent backgrounds, spoke the language of the TIMMS assessment as their first language, had a positive attitude towards learning maths, felt engaged in the learning of maths, enjoyed good nutrition and sleep and attended schools which emphasized academic success and had safe and orderly environments, </w:t>
      </w:r>
    </w:p>
    <w:p w:rsidR="00A82888" w:rsidRPr="00A82888" w:rsidRDefault="00A82888" w:rsidP="00A82888">
      <w:pPr>
        <w:ind w:left="720"/>
      </w:pPr>
      <w:r w:rsidRPr="00A82888">
        <w:t xml:space="preserve">Their teachers </w:t>
      </w:r>
      <w:r w:rsidR="00AC42F1">
        <w:t>were more experienced</w:t>
      </w:r>
      <w:r w:rsidRPr="00A82888">
        <w:t>, confident and satisfied in their work (Mullis, Martin, Foy and Arora, 2012)</w:t>
      </w:r>
    </w:p>
    <w:p w:rsidR="00A82888" w:rsidRPr="002716F6" w:rsidRDefault="00A82888" w:rsidP="00A82888">
      <w:r w:rsidRPr="002716F6">
        <w:t>The most recent (2013) Sri Lankan NALO survey (NEREC 2014</w:t>
      </w:r>
      <w:r>
        <w:t>b</w:t>
      </w:r>
      <w:r w:rsidRPr="002716F6">
        <w:t>), based on Sri Lanka-designed tests of achievement in maths and English, indicates major disparities between p</w:t>
      </w:r>
      <w:r>
        <w:t>rovinces (</w:t>
      </w:r>
      <w:r w:rsidRPr="002716F6">
        <w:t xml:space="preserve">the South, Sabaragamuwa, North Western and Western </w:t>
      </w:r>
      <w:r>
        <w:t>perform</w:t>
      </w:r>
      <w:r w:rsidRPr="002716F6">
        <w:t xml:space="preserve"> better than Central, North Central, Uwa, the North and the East</w:t>
      </w:r>
      <w:r>
        <w:t>)</w:t>
      </w:r>
      <w:r w:rsidRPr="002716F6">
        <w:t xml:space="preserve">. Girls perform </w:t>
      </w:r>
      <w:r w:rsidRPr="00A82888">
        <w:t>better</w:t>
      </w:r>
      <w:r w:rsidRPr="002716F6">
        <w:t xml:space="preserve"> than boys in English </w:t>
      </w:r>
      <w:r w:rsidRPr="002716F6">
        <w:rPr>
          <w:i/>
        </w:rPr>
        <w:t>and</w:t>
      </w:r>
      <w:r w:rsidRPr="002716F6">
        <w:t xml:space="preserve"> Maths; Sin</w:t>
      </w:r>
      <w:r w:rsidR="00FE2EE0">
        <w:t>hala-</w:t>
      </w:r>
      <w:r w:rsidRPr="002716F6">
        <w:t xml:space="preserve">medium students perform better than Tamil-medium students, and students attending urban schools perform better than students attending rural </w:t>
      </w:r>
      <w:r>
        <w:t>schools</w:t>
      </w:r>
      <w:r w:rsidRPr="002716F6">
        <w:t>. Because the items in the tests differ from those used in 2009, changes in performance over time cannot be assessed. Unlike the TIMMS and PISA studies</w:t>
      </w:r>
      <w:r w:rsidR="00FE2EE0">
        <w:t>,</w:t>
      </w:r>
      <w:r w:rsidRPr="002716F6">
        <w:t xml:space="preserve"> measures of home background and school and teacher characteristics were not included in the survey. However, based on the findings of those surveys</w:t>
      </w:r>
      <w:r w:rsidR="00FE2EE0">
        <w:t>,</w:t>
      </w:r>
      <w:r w:rsidRPr="002716F6">
        <w:t xml:space="preserve"> more research and policy intervention is needed in Sri Lanka on reducing disparities in</w:t>
      </w:r>
      <w:r w:rsidR="00FE2EE0">
        <w:t>:</w:t>
      </w:r>
      <w:r w:rsidRPr="002716F6">
        <w:t xml:space="preserve"> (i) school inputs (perhaps through using a minimum standards approach)</w:t>
      </w:r>
      <w:r w:rsidR="00FE2EE0">
        <w:t>;</w:t>
      </w:r>
      <w:r w:rsidRPr="002716F6">
        <w:t xml:space="preserve"> (ii) the availability of experienced and qualified teachers</w:t>
      </w:r>
      <w:r w:rsidR="00FE2EE0">
        <w:t>;</w:t>
      </w:r>
      <w:r w:rsidRPr="002716F6">
        <w:t xml:space="preserve"> (iii)</w:t>
      </w:r>
      <w:r w:rsidR="00FE2EE0">
        <w:t> </w:t>
      </w:r>
      <w:r w:rsidRPr="002716F6">
        <w:t>student attendance</w:t>
      </w:r>
      <w:r w:rsidR="00FE2EE0">
        <w:t>;</w:t>
      </w:r>
      <w:r w:rsidRPr="002716F6">
        <w:t xml:space="preserve"> </w:t>
      </w:r>
      <w:r w:rsidR="00FE2EE0">
        <w:t xml:space="preserve">and </w:t>
      </w:r>
      <w:r w:rsidRPr="002716F6">
        <w:t xml:space="preserve">(iv) health and nutrition. More work is needed in helping teachers to diagnose learning errors and in designing teaching and learning strategies that resolve them.  </w:t>
      </w:r>
    </w:p>
    <w:p w:rsidR="00A82888" w:rsidRPr="002716F6" w:rsidRDefault="00A82888" w:rsidP="008217B0">
      <w:pPr>
        <w:pStyle w:val="Heading2"/>
      </w:pPr>
      <w:bookmarkStart w:id="37" w:name="_Toc275510355"/>
      <w:r w:rsidRPr="002716F6">
        <w:t>Increase spending on education quality</w:t>
      </w:r>
      <w:bookmarkEnd w:id="37"/>
    </w:p>
    <w:p w:rsidR="00FE2EE0" w:rsidRDefault="00A82888" w:rsidP="00A82888">
      <w:pPr>
        <w:rPr>
          <w:szCs w:val="22"/>
        </w:rPr>
      </w:pPr>
      <w:r w:rsidRPr="00A82888">
        <w:rPr>
          <w:szCs w:val="22"/>
        </w:rPr>
        <w:t>There needs to be a continued emphasis in Sri Lanka’s general education system on the improvement of the quality of the teaching and learning inputs, processes and achievement outcomes. In part</w:t>
      </w:r>
      <w:r w:rsidR="00FE2EE0">
        <w:rPr>
          <w:szCs w:val="22"/>
        </w:rPr>
        <w:t>,</w:t>
      </w:r>
      <w:r w:rsidRPr="00A82888">
        <w:rPr>
          <w:szCs w:val="22"/>
        </w:rPr>
        <w:t xml:space="preserve"> this needs to be achieved through increased government expenditure on education. </w:t>
      </w:r>
    </w:p>
    <w:p w:rsidR="00FE2EE0" w:rsidRDefault="00A82888" w:rsidP="00A82888">
      <w:pPr>
        <w:rPr>
          <w:szCs w:val="22"/>
        </w:rPr>
      </w:pPr>
      <w:r w:rsidRPr="00A82888">
        <w:rPr>
          <w:szCs w:val="22"/>
        </w:rPr>
        <w:t>Over recent years</w:t>
      </w:r>
      <w:r w:rsidR="00FE2EE0">
        <w:rPr>
          <w:szCs w:val="22"/>
        </w:rPr>
        <w:t>,</w:t>
      </w:r>
      <w:r w:rsidRPr="00A82888">
        <w:rPr>
          <w:szCs w:val="22"/>
        </w:rPr>
        <w:t xml:space="preserve"> government education expenditure as a proportion of GDP ranged from a high of 2.67</w:t>
      </w:r>
      <w:r w:rsidR="00FE2EE0">
        <w:rPr>
          <w:szCs w:val="22"/>
        </w:rPr>
        <w:t>%</w:t>
      </w:r>
      <w:r w:rsidRPr="00A82888">
        <w:rPr>
          <w:szCs w:val="22"/>
        </w:rPr>
        <w:t xml:space="preserve"> in 2006 to a low of 1.86</w:t>
      </w:r>
      <w:r w:rsidR="00FE2EE0">
        <w:rPr>
          <w:szCs w:val="22"/>
        </w:rPr>
        <w:t>%</w:t>
      </w:r>
      <w:r w:rsidRPr="00A82888">
        <w:rPr>
          <w:szCs w:val="22"/>
        </w:rPr>
        <w:t xml:space="preserve"> in 2010. This is extremely low when compared with 41 countries in the Asia Pacific region (Little 2012). While Sri Lanka spent 2.0% in 2011</w:t>
      </w:r>
      <w:r w:rsidR="00FE2EE0">
        <w:rPr>
          <w:szCs w:val="22"/>
        </w:rPr>
        <w:t>,</w:t>
      </w:r>
      <w:r w:rsidRPr="00A82888">
        <w:rPr>
          <w:szCs w:val="22"/>
        </w:rPr>
        <w:t xml:space="preserve"> only Myanmar, which has a low GDP, spent proportionately less. Australia spent 5.1%; Japan 3.8%; Singapore 3.2%; Malaysia 5.1%; Thailand</w:t>
      </w:r>
      <w:r w:rsidR="00FE2EE0">
        <w:rPr>
          <w:szCs w:val="22"/>
        </w:rPr>
        <w:t xml:space="preserve"> 5.8% and Vietnam 6.6%. At 24.2</w:t>
      </w:r>
      <w:r w:rsidRPr="00A82888">
        <w:rPr>
          <w:szCs w:val="22"/>
        </w:rPr>
        <w:t>%</w:t>
      </w:r>
      <w:r w:rsidR="00FE2EE0">
        <w:rPr>
          <w:szCs w:val="22"/>
        </w:rPr>
        <w:t>,</w:t>
      </w:r>
      <w:r w:rsidRPr="00A82888">
        <w:rPr>
          <w:szCs w:val="22"/>
        </w:rPr>
        <w:t xml:space="preserve"> Sri</w:t>
      </w:r>
      <w:r w:rsidR="00FE2EE0">
        <w:rPr>
          <w:szCs w:val="22"/>
        </w:rPr>
        <w:t> </w:t>
      </w:r>
      <w:r w:rsidRPr="00A82888">
        <w:rPr>
          <w:szCs w:val="22"/>
        </w:rPr>
        <w:t xml:space="preserve">Lanka also spent the lowest proportion of education expenditure on primary education (Australia 36.0%; Japan 34.9%; Malaysia 28.6%, Thailand 34.6%; Vietnam 33.5%). Only Singapore spent a lower amount (20.2%). </w:t>
      </w:r>
    </w:p>
    <w:p w:rsidR="00CF2227" w:rsidRPr="00FE2EE0" w:rsidRDefault="00A82888" w:rsidP="00FE2EE0">
      <w:pPr>
        <w:rPr>
          <w:szCs w:val="22"/>
        </w:rPr>
      </w:pPr>
      <w:r w:rsidRPr="00A82888">
        <w:rPr>
          <w:szCs w:val="22"/>
        </w:rPr>
        <w:lastRenderedPageBreak/>
        <w:t>With a modest increase of total education expenditure to 3.0% of GDP and of expenditure on primary education expenditure (to 30.0%) Sri Lanka could improve the quality of education substantially.</w:t>
      </w:r>
    </w:p>
    <w:p w:rsidR="00B43EEF" w:rsidRPr="006C06B4" w:rsidRDefault="00B43EEF" w:rsidP="00385687">
      <w:pPr>
        <w:pStyle w:val="Heading1"/>
        <w:numPr>
          <w:ilvl w:val="0"/>
          <w:numId w:val="0"/>
        </w:numPr>
        <w:ind w:left="432" w:hanging="432"/>
      </w:pPr>
      <w:r w:rsidRPr="006C06B4">
        <w:br w:type="page"/>
      </w:r>
      <w:bookmarkStart w:id="38" w:name="_Toc395604762"/>
      <w:bookmarkStart w:id="39" w:name="_Toc275510356"/>
      <w:r w:rsidR="00DE386E" w:rsidRPr="006C06B4">
        <w:lastRenderedPageBreak/>
        <w:t>References</w:t>
      </w:r>
      <w:bookmarkEnd w:id="38"/>
      <w:bookmarkEnd w:id="39"/>
      <w:r w:rsidR="00DE386E" w:rsidRPr="006C06B4">
        <w:t xml:space="preserve">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Aturupane, D.H. and Wikramanayake, D. (2011) </w:t>
      </w:r>
      <w:r w:rsidR="00F657F8">
        <w:rPr>
          <w:rFonts w:cs="Arial"/>
          <w:color w:val="auto"/>
          <w:szCs w:val="22"/>
          <w:lang w:val="en-GB" w:eastAsia="en-AU" w:bidi="ar-SA"/>
        </w:rPr>
        <w:t>‘</w:t>
      </w:r>
      <w:r w:rsidRPr="006568C9">
        <w:rPr>
          <w:rFonts w:cs="Arial"/>
          <w:color w:val="auto"/>
          <w:szCs w:val="22"/>
          <w:lang w:val="en-GB" w:eastAsia="en-AU" w:bidi="ar-SA"/>
        </w:rPr>
        <w:t xml:space="preserve">The Promotion of Social Cohesion </w:t>
      </w:r>
      <w:r w:rsidR="00F657F8">
        <w:rPr>
          <w:rFonts w:cs="Arial"/>
          <w:color w:val="auto"/>
          <w:szCs w:val="22"/>
          <w:lang w:val="en-GB" w:eastAsia="en-AU" w:bidi="ar-SA"/>
        </w:rPr>
        <w:br/>
        <w:t>through Education in Sri Lanka’</w:t>
      </w:r>
      <w:r w:rsidRPr="006568C9">
        <w:rPr>
          <w:rFonts w:cs="Arial"/>
          <w:color w:val="auto"/>
          <w:szCs w:val="22"/>
          <w:lang w:val="en-GB" w:eastAsia="en-AU" w:bidi="ar-SA"/>
        </w:rPr>
        <w:t xml:space="preserve"> report, </w:t>
      </w:r>
      <w:r w:rsidRPr="006568C9">
        <w:rPr>
          <w:rFonts w:cs="Arial"/>
          <w:i/>
          <w:iCs/>
          <w:color w:val="auto"/>
          <w:szCs w:val="22"/>
          <w:lang w:val="en-GB" w:eastAsia="en-AU" w:bidi="ar-SA"/>
        </w:rPr>
        <w:t>Discussion Papers no. 46</w:t>
      </w:r>
      <w:r w:rsidRPr="006568C9">
        <w:rPr>
          <w:rFonts w:cs="Arial"/>
          <w:color w:val="auto"/>
          <w:szCs w:val="22"/>
          <w:lang w:val="en-GB" w:eastAsia="en-AU" w:bidi="ar-SA"/>
        </w:rPr>
        <w:t xml:space="preserve">, South Asian </w:t>
      </w:r>
      <w:r w:rsidR="00F657F8">
        <w:rPr>
          <w:rFonts w:cs="Arial"/>
          <w:color w:val="auto"/>
          <w:szCs w:val="22"/>
          <w:lang w:val="en-GB" w:eastAsia="en-AU" w:bidi="ar-SA"/>
        </w:rPr>
        <w:br/>
      </w:r>
      <w:r w:rsidRPr="006568C9">
        <w:rPr>
          <w:rFonts w:cs="Arial"/>
          <w:color w:val="auto"/>
          <w:szCs w:val="22"/>
          <w:lang w:val="en-GB" w:eastAsia="en-AU" w:bidi="ar-SA"/>
        </w:rPr>
        <w:t>Human Development Sector, World Bank</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Bodewig, C., and Badiani-Magnusson, R.</w:t>
      </w:r>
      <w:r w:rsidR="00C60206">
        <w:rPr>
          <w:rFonts w:cs="Arial"/>
          <w:color w:val="auto"/>
          <w:szCs w:val="22"/>
          <w:lang w:val="en-GB" w:eastAsia="en-AU" w:bidi="ar-SA"/>
        </w:rPr>
        <w:t xml:space="preserve"> </w:t>
      </w:r>
      <w:r w:rsidRPr="006568C9">
        <w:rPr>
          <w:rFonts w:cs="Arial"/>
          <w:color w:val="auto"/>
          <w:szCs w:val="22"/>
          <w:lang w:val="en-GB" w:eastAsia="en-AU" w:bidi="ar-SA"/>
        </w:rPr>
        <w:t>with Macdonald,</w:t>
      </w:r>
      <w:r w:rsidR="00C60206">
        <w:rPr>
          <w:rFonts w:cs="Arial"/>
          <w:color w:val="auto"/>
          <w:szCs w:val="22"/>
          <w:lang w:val="en-GB" w:eastAsia="en-AU" w:bidi="ar-SA"/>
        </w:rPr>
        <w:t xml:space="preserve"> </w:t>
      </w:r>
      <w:r w:rsidRPr="006568C9">
        <w:rPr>
          <w:rFonts w:cs="Arial"/>
          <w:color w:val="auto"/>
          <w:szCs w:val="22"/>
          <w:lang w:val="en-GB" w:eastAsia="en-AU" w:bidi="ar-SA"/>
        </w:rPr>
        <w:t xml:space="preserve">K., Newhouse, D. and Rutkowski, J. </w:t>
      </w:r>
      <w:r w:rsidR="003163F4">
        <w:rPr>
          <w:rFonts w:cs="Arial"/>
          <w:color w:val="auto"/>
          <w:szCs w:val="22"/>
          <w:lang w:val="en-GB" w:eastAsia="en-AU" w:bidi="ar-SA"/>
        </w:rPr>
        <w:t>(</w:t>
      </w:r>
      <w:r w:rsidRPr="006568C9">
        <w:rPr>
          <w:rFonts w:cs="Arial"/>
          <w:color w:val="auto"/>
          <w:szCs w:val="22"/>
          <w:lang w:val="en-GB" w:eastAsia="en-AU" w:bidi="ar-SA"/>
        </w:rPr>
        <w:t>2014</w:t>
      </w:r>
      <w:r w:rsidR="003163F4">
        <w:rPr>
          <w:rFonts w:cs="Arial"/>
          <w:color w:val="auto"/>
          <w:szCs w:val="22"/>
          <w:lang w:val="en-GB" w:eastAsia="en-AU" w:bidi="ar-SA"/>
        </w:rPr>
        <w:t>)</w:t>
      </w:r>
      <w:r w:rsidR="003163F4" w:rsidRPr="006568C9">
        <w:rPr>
          <w:rFonts w:cs="Arial"/>
          <w:color w:val="auto"/>
          <w:szCs w:val="22"/>
          <w:lang w:val="en-GB" w:eastAsia="en-AU" w:bidi="ar-SA"/>
        </w:rPr>
        <w:t xml:space="preserve"> </w:t>
      </w:r>
      <w:r w:rsidRPr="006568C9">
        <w:rPr>
          <w:rFonts w:cs="Arial"/>
          <w:i/>
          <w:iCs/>
          <w:color w:val="auto"/>
          <w:szCs w:val="22"/>
          <w:lang w:val="en-GB" w:eastAsia="en-AU" w:bidi="ar-SA"/>
        </w:rPr>
        <w:t>Skilling Up Vietnam: Preparing the</w:t>
      </w:r>
      <w:r w:rsidRPr="006568C9">
        <w:rPr>
          <w:rFonts w:cs="Arial"/>
          <w:color w:val="auto"/>
          <w:szCs w:val="22"/>
          <w:lang w:val="en-GB" w:eastAsia="en-AU" w:bidi="ar-SA"/>
        </w:rPr>
        <w:t xml:space="preserve"> </w:t>
      </w:r>
      <w:r w:rsidRPr="006568C9">
        <w:rPr>
          <w:rFonts w:cs="Arial"/>
          <w:i/>
          <w:iCs/>
          <w:color w:val="auto"/>
          <w:szCs w:val="22"/>
          <w:lang w:val="en-GB" w:eastAsia="en-AU" w:bidi="ar-SA"/>
        </w:rPr>
        <w:t xml:space="preserve">Workforce for a Modern Market Economy. </w:t>
      </w:r>
      <w:r w:rsidRPr="006568C9">
        <w:rPr>
          <w:rFonts w:cs="Arial"/>
          <w:color w:val="auto"/>
          <w:szCs w:val="22"/>
          <w:lang w:val="en-GB" w:eastAsia="en-AU" w:bidi="ar-SA"/>
        </w:rPr>
        <w:t>Directions in Development. Washington, DC: World Bank. doi:10.1596/978-1-4648-0231-7. License: Creative Commons Attribution CC BY 3.0 IGO</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Carr-Hill, R. (2011) </w:t>
      </w:r>
      <w:r w:rsidR="00F657F8">
        <w:rPr>
          <w:rFonts w:cs="Arial"/>
          <w:color w:val="auto"/>
          <w:szCs w:val="22"/>
          <w:lang w:val="en-GB" w:eastAsia="en-AU" w:bidi="ar-SA"/>
        </w:rPr>
        <w:t>‘</w:t>
      </w:r>
      <w:r w:rsidRPr="006568C9">
        <w:rPr>
          <w:rFonts w:cs="Arial"/>
          <w:color w:val="auto"/>
          <w:szCs w:val="22"/>
          <w:lang w:val="en-GB" w:eastAsia="en-AU" w:bidi="ar-SA"/>
        </w:rPr>
        <w:t>A Large Scale Donor Attempt to Improve Educational Status of the Poor and Household Income Distribution: The Experience of PEDC in Vietnam</w:t>
      </w:r>
      <w:r w:rsidR="00F657F8">
        <w:rPr>
          <w:rFonts w:cs="Arial"/>
          <w:color w:val="auto"/>
          <w:szCs w:val="22"/>
          <w:lang w:val="en-GB" w:eastAsia="en-AU" w:bidi="ar-SA"/>
        </w:rPr>
        <w:t>’ in</w:t>
      </w:r>
      <w:r w:rsidRPr="006568C9">
        <w:rPr>
          <w:rFonts w:cs="Arial"/>
          <w:color w:val="auto"/>
          <w:szCs w:val="22"/>
          <w:lang w:val="en-GB" w:eastAsia="en-AU" w:bidi="ar-SA"/>
        </w:rPr>
        <w:t xml:space="preserve"> </w:t>
      </w:r>
      <w:r w:rsidR="00F657F8">
        <w:rPr>
          <w:rFonts w:cs="Arial"/>
          <w:color w:val="auto"/>
          <w:szCs w:val="22"/>
          <w:lang w:val="en-GB" w:eastAsia="en-AU" w:bidi="ar-SA"/>
        </w:rPr>
        <w:br/>
      </w:r>
      <w:r w:rsidRPr="006568C9">
        <w:rPr>
          <w:rFonts w:cs="Arial"/>
          <w:i/>
          <w:color w:val="auto"/>
          <w:szCs w:val="22"/>
          <w:lang w:val="en-GB" w:eastAsia="en-AU" w:bidi="ar-SA"/>
        </w:rPr>
        <w:t xml:space="preserve">International Journal of Educational Development </w:t>
      </w:r>
      <w:r w:rsidRPr="006568C9">
        <w:rPr>
          <w:rFonts w:cs="Arial"/>
          <w:color w:val="auto"/>
          <w:szCs w:val="22"/>
          <w:lang w:val="en-GB" w:eastAsia="en-AU" w:bidi="ar-SA"/>
        </w:rPr>
        <w:t xml:space="preserve">31(3), </w:t>
      </w:r>
      <w:r w:rsidR="003163F4">
        <w:rPr>
          <w:rFonts w:cs="Arial"/>
          <w:color w:val="auto"/>
          <w:szCs w:val="22"/>
          <w:lang w:val="en-GB" w:eastAsia="en-AU" w:bidi="ar-SA"/>
        </w:rPr>
        <w:t>pp</w:t>
      </w:r>
      <w:r w:rsidRPr="006568C9">
        <w:rPr>
          <w:rFonts w:cs="Arial"/>
          <w:color w:val="auto"/>
          <w:szCs w:val="22"/>
          <w:lang w:val="en-GB" w:eastAsia="en-AU" w:bidi="ar-SA"/>
        </w:rPr>
        <w:t>251-261</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Castells, M. (2000) </w:t>
      </w:r>
      <w:r w:rsidRPr="006568C9">
        <w:rPr>
          <w:rFonts w:cs="Arial"/>
          <w:i/>
          <w:color w:val="auto"/>
          <w:szCs w:val="22"/>
          <w:lang w:val="en-GB" w:eastAsia="en-AU" w:bidi="ar-SA"/>
        </w:rPr>
        <w:t>End of Millennium</w:t>
      </w:r>
      <w:r w:rsidRPr="006568C9">
        <w:rPr>
          <w:rFonts w:cs="Arial"/>
          <w:color w:val="auto"/>
          <w:szCs w:val="22"/>
          <w:lang w:val="en-GB" w:eastAsia="en-AU" w:bidi="ar-SA"/>
        </w:rPr>
        <w:t>. Oxford and Malden, Blackwell</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Dore, R</w:t>
      </w:r>
      <w:r w:rsidR="00AF5D5B">
        <w:rPr>
          <w:rFonts w:cs="Arial"/>
          <w:color w:val="auto"/>
          <w:szCs w:val="22"/>
          <w:lang w:val="en-GB" w:eastAsia="en-AU" w:bidi="ar-SA"/>
        </w:rPr>
        <w:t>.</w:t>
      </w:r>
      <w:r w:rsidRPr="006568C9">
        <w:rPr>
          <w:rFonts w:cs="Arial"/>
          <w:color w:val="auto"/>
          <w:szCs w:val="22"/>
          <w:lang w:val="en-GB" w:eastAsia="en-AU" w:bidi="ar-SA"/>
        </w:rPr>
        <w:t xml:space="preserve"> P</w:t>
      </w:r>
      <w:r w:rsidR="00AF5D5B">
        <w:rPr>
          <w:rFonts w:cs="Arial"/>
          <w:color w:val="auto"/>
          <w:szCs w:val="22"/>
          <w:lang w:val="en-GB" w:eastAsia="en-AU" w:bidi="ar-SA"/>
        </w:rPr>
        <w:t>.</w:t>
      </w:r>
      <w:r w:rsidRPr="006568C9">
        <w:rPr>
          <w:rFonts w:cs="Arial"/>
          <w:color w:val="auto"/>
          <w:szCs w:val="22"/>
          <w:lang w:val="en-GB" w:eastAsia="en-AU" w:bidi="ar-SA"/>
        </w:rPr>
        <w:t xml:space="preserve"> (1976) </w:t>
      </w:r>
      <w:r w:rsidRPr="006568C9">
        <w:rPr>
          <w:rFonts w:cs="Arial"/>
          <w:i/>
          <w:color w:val="auto"/>
          <w:szCs w:val="22"/>
          <w:lang w:val="en-GB" w:eastAsia="en-AU" w:bidi="ar-SA"/>
        </w:rPr>
        <w:t>The Diploma Disease</w:t>
      </w:r>
      <w:r w:rsidRPr="006568C9">
        <w:rPr>
          <w:rFonts w:cs="Arial"/>
          <w:color w:val="auto"/>
          <w:szCs w:val="22"/>
          <w:lang w:val="en-GB" w:eastAsia="en-AU" w:bidi="ar-SA"/>
        </w:rPr>
        <w:t>, London: George Allen and Unwin</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Economist Intelligence </w:t>
      </w:r>
      <w:r w:rsidR="003163F4">
        <w:rPr>
          <w:rFonts w:cs="Arial"/>
          <w:color w:val="auto"/>
          <w:szCs w:val="22"/>
          <w:lang w:val="en-GB" w:eastAsia="en-AU" w:bidi="ar-SA"/>
        </w:rPr>
        <w:t>U</w:t>
      </w:r>
      <w:r w:rsidR="003163F4" w:rsidRPr="006568C9">
        <w:rPr>
          <w:rFonts w:cs="Arial"/>
          <w:color w:val="auto"/>
          <w:szCs w:val="22"/>
          <w:lang w:val="en-GB" w:eastAsia="en-AU" w:bidi="ar-SA"/>
        </w:rPr>
        <w:t>nit</w:t>
      </w:r>
      <w:r w:rsidR="003163F4">
        <w:rPr>
          <w:rFonts w:cs="Arial"/>
          <w:color w:val="auto"/>
          <w:szCs w:val="22"/>
          <w:lang w:val="en-GB" w:eastAsia="en-AU" w:bidi="ar-SA"/>
        </w:rPr>
        <w:t>,</w:t>
      </w:r>
      <w:r w:rsidR="003163F4" w:rsidRPr="006568C9">
        <w:rPr>
          <w:rFonts w:cs="Arial"/>
          <w:color w:val="auto"/>
          <w:szCs w:val="22"/>
          <w:lang w:val="en-GB" w:eastAsia="en-AU" w:bidi="ar-SA"/>
        </w:rPr>
        <w:t xml:space="preserve"> </w:t>
      </w:r>
      <w:r w:rsidRPr="006568C9">
        <w:rPr>
          <w:rFonts w:cs="Arial"/>
          <w:color w:val="auto"/>
          <w:szCs w:val="22"/>
          <w:lang w:val="en-GB" w:eastAsia="en-AU" w:bidi="ar-SA"/>
        </w:rPr>
        <w:t xml:space="preserve">Index of </w:t>
      </w:r>
      <w:r w:rsidR="003163F4">
        <w:rPr>
          <w:rFonts w:cs="Arial"/>
          <w:color w:val="auto"/>
          <w:szCs w:val="22"/>
          <w:lang w:val="en-GB" w:eastAsia="en-AU" w:bidi="ar-SA"/>
        </w:rPr>
        <w:t>P</w:t>
      </w:r>
      <w:r w:rsidR="003163F4" w:rsidRPr="006568C9">
        <w:rPr>
          <w:rFonts w:cs="Arial"/>
          <w:color w:val="auto"/>
          <w:szCs w:val="22"/>
          <w:lang w:val="en-GB" w:eastAsia="en-AU" w:bidi="ar-SA"/>
        </w:rPr>
        <w:t xml:space="preserve">olitical </w:t>
      </w:r>
      <w:r w:rsidR="003163F4">
        <w:rPr>
          <w:rFonts w:cs="Arial"/>
          <w:color w:val="auto"/>
          <w:szCs w:val="22"/>
          <w:lang w:val="en-GB" w:eastAsia="en-AU" w:bidi="ar-SA"/>
        </w:rPr>
        <w:t>U</w:t>
      </w:r>
      <w:r w:rsidR="003163F4" w:rsidRPr="006568C9">
        <w:rPr>
          <w:rFonts w:cs="Arial"/>
          <w:color w:val="auto"/>
          <w:szCs w:val="22"/>
          <w:lang w:val="en-GB" w:eastAsia="en-AU" w:bidi="ar-SA"/>
        </w:rPr>
        <w:t xml:space="preserve">nrest </w:t>
      </w:r>
      <w:hyperlink r:id="rId21" w:history="1">
        <w:r w:rsidRPr="006568C9">
          <w:rPr>
            <w:rStyle w:val="Hyperlink"/>
            <w:rFonts w:cs="Arial"/>
            <w:color w:val="auto"/>
            <w:szCs w:val="22"/>
            <w:u w:val="none"/>
            <w:lang w:val="en-GB" w:eastAsia="en-AU" w:bidi="ar-SA"/>
          </w:rPr>
          <w:t>http://viewswire.eiu.com/index.asp?layout=VWPrintVW3&amp;article_id=874361472&amp;</w:t>
        </w:r>
        <w:r w:rsidR="00367CB2">
          <w:rPr>
            <w:rStyle w:val="Hyperlink"/>
            <w:rFonts w:cs="Arial"/>
            <w:color w:val="auto"/>
            <w:szCs w:val="22"/>
            <w:u w:val="none"/>
            <w:lang w:val="en-GB" w:eastAsia="en-AU" w:bidi="ar-SA"/>
          </w:rPr>
          <w:br/>
        </w:r>
        <w:r w:rsidRPr="006568C9">
          <w:rPr>
            <w:rStyle w:val="Hyperlink"/>
            <w:rFonts w:cs="Arial"/>
            <w:color w:val="auto"/>
            <w:szCs w:val="22"/>
            <w:u w:val="none"/>
            <w:lang w:val="en-GB" w:eastAsia="en-AU" w:bidi="ar-SA"/>
          </w:rPr>
          <w:t>printer=printer</w:t>
        </w:r>
      </w:hyperlink>
      <w:r w:rsidR="00F657F8">
        <w:rPr>
          <w:rStyle w:val="Hyperlink"/>
          <w:rFonts w:cs="Arial"/>
          <w:color w:val="auto"/>
          <w:szCs w:val="22"/>
          <w:u w:val="none"/>
          <w:lang w:val="en-GB" w:eastAsia="en-AU" w:bidi="ar-SA"/>
        </w:rPr>
        <w:t>,</w:t>
      </w:r>
      <w:r w:rsidR="00DD673B">
        <w:rPr>
          <w:rFonts w:cs="Arial"/>
          <w:color w:val="auto"/>
          <w:szCs w:val="22"/>
          <w:lang w:val="en-GB" w:eastAsia="en-AU" w:bidi="ar-SA"/>
        </w:rPr>
        <w:t xml:space="preserve"> </w:t>
      </w:r>
      <w:r w:rsidRPr="006568C9">
        <w:rPr>
          <w:rFonts w:cs="Arial"/>
          <w:color w:val="auto"/>
          <w:szCs w:val="22"/>
          <w:lang w:val="en-GB" w:eastAsia="en-AU" w:bidi="ar-SA"/>
        </w:rPr>
        <w:t xml:space="preserve">Accessed </w:t>
      </w:r>
      <w:r w:rsidR="003163F4">
        <w:rPr>
          <w:rFonts w:cs="Arial"/>
          <w:color w:val="auto"/>
          <w:szCs w:val="22"/>
          <w:lang w:val="en-GB" w:eastAsia="en-AU" w:bidi="ar-SA"/>
        </w:rPr>
        <w:t>5 August 2014</w:t>
      </w:r>
    </w:p>
    <w:p w:rsidR="00A6699F" w:rsidRDefault="00F657F8">
      <w:r>
        <w:t>Fullan, M. G. (1989), ‘</w:t>
      </w:r>
      <w:r w:rsidR="00CF2227" w:rsidRPr="00CF2227">
        <w:t>Implementing Educational change: what we know</w:t>
      </w:r>
      <w:r>
        <w:t>’</w:t>
      </w:r>
      <w:r>
        <w:br/>
      </w:r>
      <w:r w:rsidR="00CF2227" w:rsidRPr="00CF2227">
        <w:t xml:space="preserve"> </w:t>
      </w:r>
      <w:r w:rsidR="00CF2227" w:rsidRPr="00CF2227">
        <w:rPr>
          <w:i/>
        </w:rPr>
        <w:t xml:space="preserve">PHREE Background Paper Series, </w:t>
      </w:r>
      <w:r w:rsidR="00CF2227" w:rsidRPr="00CF2227">
        <w:t>89/18</w:t>
      </w:r>
    </w:p>
    <w:p w:rsidR="00DE386E" w:rsidRPr="006568C9" w:rsidRDefault="00DE386E" w:rsidP="006568C9">
      <w:pPr>
        <w:rPr>
          <w:rFonts w:cs="Arial"/>
          <w:bCs/>
          <w:color w:val="auto"/>
          <w:szCs w:val="22"/>
          <w:lang w:val="en-GB" w:eastAsia="en-AU" w:bidi="ar-SA"/>
        </w:rPr>
      </w:pPr>
      <w:r w:rsidRPr="006568C9">
        <w:rPr>
          <w:rFonts w:cs="Arial"/>
          <w:color w:val="auto"/>
          <w:szCs w:val="22"/>
          <w:lang w:val="en-GB" w:eastAsia="en-AU" w:bidi="ar-SA"/>
        </w:rPr>
        <w:t>Glewwe, P.</w:t>
      </w:r>
      <w:r w:rsidR="00AF5D5B">
        <w:rPr>
          <w:rFonts w:cs="Arial"/>
          <w:color w:val="auto"/>
          <w:szCs w:val="22"/>
          <w:lang w:val="en-GB" w:eastAsia="en-AU" w:bidi="ar-SA"/>
        </w:rPr>
        <w:t xml:space="preserve"> </w:t>
      </w:r>
      <w:r w:rsidRPr="006568C9">
        <w:rPr>
          <w:rFonts w:cs="Arial"/>
          <w:color w:val="auto"/>
          <w:szCs w:val="22"/>
          <w:lang w:val="en-GB" w:eastAsia="en-AU" w:bidi="ar-SA"/>
        </w:rPr>
        <w:t>W, Hanushek, E.</w:t>
      </w:r>
      <w:r w:rsidR="00AF5D5B">
        <w:rPr>
          <w:rFonts w:cs="Arial"/>
          <w:color w:val="auto"/>
          <w:szCs w:val="22"/>
          <w:lang w:val="en-GB" w:eastAsia="en-AU" w:bidi="ar-SA"/>
        </w:rPr>
        <w:t xml:space="preserve"> </w:t>
      </w:r>
      <w:r w:rsidRPr="006568C9">
        <w:rPr>
          <w:rFonts w:cs="Arial"/>
          <w:color w:val="auto"/>
          <w:szCs w:val="22"/>
          <w:lang w:val="en-GB" w:eastAsia="en-AU" w:bidi="ar-SA"/>
        </w:rPr>
        <w:t>A., Humpage, S.</w:t>
      </w:r>
      <w:r w:rsidR="00AF5D5B">
        <w:rPr>
          <w:rFonts w:cs="Arial"/>
          <w:color w:val="auto"/>
          <w:szCs w:val="22"/>
          <w:lang w:val="en-GB" w:eastAsia="en-AU" w:bidi="ar-SA"/>
        </w:rPr>
        <w:t xml:space="preserve"> </w:t>
      </w:r>
      <w:r w:rsidRPr="006568C9">
        <w:rPr>
          <w:rFonts w:cs="Arial"/>
          <w:color w:val="auto"/>
          <w:szCs w:val="22"/>
          <w:lang w:val="en-GB" w:eastAsia="en-AU" w:bidi="ar-SA"/>
        </w:rPr>
        <w:t>D. and Ravina, R. (2013) ‘</w:t>
      </w:r>
      <w:r w:rsidRPr="006568C9">
        <w:rPr>
          <w:rFonts w:cs="Arial"/>
          <w:bCs/>
          <w:color w:val="auto"/>
          <w:szCs w:val="22"/>
          <w:lang w:val="en-GB" w:eastAsia="en-AU" w:bidi="ar-SA"/>
        </w:rPr>
        <w:t>School resources and educational outcomes in developing countries: A review of th</w:t>
      </w:r>
      <w:r w:rsidR="00F657F8">
        <w:rPr>
          <w:rFonts w:cs="Arial"/>
          <w:bCs/>
          <w:color w:val="auto"/>
          <w:szCs w:val="22"/>
          <w:lang w:val="en-GB" w:eastAsia="en-AU" w:bidi="ar-SA"/>
        </w:rPr>
        <w:t>e literature from 1990 to 2010’</w:t>
      </w:r>
      <w:r w:rsidRPr="006568C9">
        <w:rPr>
          <w:rFonts w:cs="Arial"/>
          <w:bCs/>
          <w:color w:val="auto"/>
          <w:szCs w:val="22"/>
          <w:lang w:val="en-GB" w:eastAsia="en-AU" w:bidi="ar-SA"/>
        </w:rPr>
        <w:t xml:space="preserve"> in Glewwe, P.</w:t>
      </w:r>
      <w:r w:rsidR="00AF5D5B">
        <w:rPr>
          <w:rFonts w:cs="Arial"/>
          <w:bCs/>
          <w:color w:val="auto"/>
          <w:szCs w:val="22"/>
          <w:lang w:val="en-GB" w:eastAsia="en-AU" w:bidi="ar-SA"/>
        </w:rPr>
        <w:t xml:space="preserve"> </w:t>
      </w:r>
      <w:r w:rsidRPr="006568C9">
        <w:rPr>
          <w:rFonts w:cs="Arial"/>
          <w:bCs/>
          <w:color w:val="auto"/>
          <w:szCs w:val="22"/>
          <w:lang w:val="en-GB" w:eastAsia="en-AU" w:bidi="ar-SA"/>
        </w:rPr>
        <w:t xml:space="preserve">W. </w:t>
      </w:r>
      <w:r w:rsidRPr="006568C9">
        <w:rPr>
          <w:rFonts w:cs="Arial"/>
          <w:bCs/>
          <w:i/>
          <w:color w:val="auto"/>
          <w:szCs w:val="22"/>
          <w:lang w:val="en-GB" w:eastAsia="en-AU" w:bidi="ar-SA"/>
        </w:rPr>
        <w:t>Education Policy in Developing Countries</w:t>
      </w:r>
      <w:r w:rsidRPr="006568C9">
        <w:rPr>
          <w:rFonts w:cs="Arial"/>
          <w:bCs/>
          <w:color w:val="auto"/>
          <w:szCs w:val="22"/>
          <w:lang w:val="en-GB" w:eastAsia="en-AU" w:bidi="ar-SA"/>
        </w:rPr>
        <w:t xml:space="preserve">, </w:t>
      </w:r>
      <w:r w:rsidR="00F657F8">
        <w:rPr>
          <w:rFonts w:cs="Arial"/>
          <w:bCs/>
          <w:color w:val="auto"/>
          <w:szCs w:val="22"/>
          <w:lang w:val="en-GB" w:eastAsia="en-AU" w:bidi="ar-SA"/>
        </w:rPr>
        <w:br/>
      </w:r>
      <w:r w:rsidRPr="006568C9">
        <w:rPr>
          <w:rFonts w:cs="Arial"/>
          <w:bCs/>
          <w:color w:val="auto"/>
          <w:szCs w:val="22"/>
          <w:lang w:val="en-GB" w:eastAsia="en-AU" w:bidi="ar-SA"/>
        </w:rPr>
        <w:t>Chicago, Chicago University Press</w:t>
      </w:r>
    </w:p>
    <w:p w:rsidR="00DE386E" w:rsidRPr="006568C9" w:rsidRDefault="00DE386E" w:rsidP="006568C9">
      <w:pPr>
        <w:rPr>
          <w:rFonts w:cs="Arial"/>
          <w:b/>
          <w:color w:val="auto"/>
          <w:szCs w:val="22"/>
          <w:lang w:val="en-GB" w:eastAsia="en-AU" w:bidi="ar-SA"/>
        </w:rPr>
      </w:pPr>
      <w:r w:rsidRPr="006568C9">
        <w:rPr>
          <w:rFonts w:cs="Arial"/>
          <w:color w:val="auto"/>
          <w:szCs w:val="22"/>
          <w:lang w:val="en-GB" w:eastAsia="en-AU" w:bidi="ar-SA"/>
        </w:rPr>
        <w:t xml:space="preserve">Goh, C. B., </w:t>
      </w:r>
      <w:r w:rsidR="00C60206">
        <w:rPr>
          <w:rFonts w:cs="Arial"/>
          <w:color w:val="auto"/>
          <w:szCs w:val="22"/>
          <w:lang w:val="en-GB" w:eastAsia="en-AU" w:bidi="ar-SA"/>
        </w:rPr>
        <w:t>and</w:t>
      </w:r>
      <w:r w:rsidR="00C60206" w:rsidRPr="006568C9">
        <w:rPr>
          <w:rFonts w:cs="Arial"/>
          <w:color w:val="auto"/>
          <w:szCs w:val="22"/>
          <w:lang w:val="en-GB" w:eastAsia="en-AU" w:bidi="ar-SA"/>
        </w:rPr>
        <w:t xml:space="preserve"> </w:t>
      </w:r>
      <w:r w:rsidRPr="006568C9">
        <w:rPr>
          <w:rFonts w:cs="Arial"/>
          <w:color w:val="auto"/>
          <w:szCs w:val="22"/>
          <w:lang w:val="en-GB" w:eastAsia="en-AU" w:bidi="ar-SA"/>
        </w:rPr>
        <w:t xml:space="preserve">Gopinathan, S. (2008). </w:t>
      </w:r>
      <w:r w:rsidR="00F657F8">
        <w:rPr>
          <w:rFonts w:cs="Arial"/>
          <w:color w:val="auto"/>
          <w:szCs w:val="22"/>
          <w:lang w:val="en-GB" w:eastAsia="en-AU" w:bidi="ar-SA"/>
        </w:rPr>
        <w:t>‘</w:t>
      </w:r>
      <w:r w:rsidRPr="006568C9">
        <w:rPr>
          <w:rFonts w:cs="Arial"/>
          <w:color w:val="auto"/>
          <w:szCs w:val="22"/>
          <w:lang w:val="en-GB" w:eastAsia="en-AU" w:bidi="ar-SA"/>
        </w:rPr>
        <w:t>The Development of Education in Singapore since 1965</w:t>
      </w:r>
      <w:r w:rsidR="00F657F8">
        <w:rPr>
          <w:rFonts w:cs="Arial"/>
          <w:color w:val="auto"/>
          <w:szCs w:val="22"/>
          <w:lang w:val="en-GB" w:eastAsia="en-AU" w:bidi="ar-SA"/>
        </w:rPr>
        <w:t>’</w:t>
      </w:r>
      <w:r w:rsidRPr="006568C9">
        <w:rPr>
          <w:rFonts w:cs="Arial"/>
          <w:color w:val="auto"/>
          <w:szCs w:val="22"/>
          <w:lang w:val="en-GB" w:eastAsia="en-AU" w:bidi="ar-SA"/>
        </w:rPr>
        <w:t xml:space="preserve"> </w:t>
      </w:r>
      <w:r w:rsidR="00F657F8">
        <w:rPr>
          <w:rFonts w:cs="Arial"/>
          <w:color w:val="auto"/>
          <w:szCs w:val="22"/>
          <w:lang w:val="en-GB" w:eastAsia="en-AU" w:bidi="ar-SA"/>
        </w:rPr>
        <w:t>i</w:t>
      </w:r>
      <w:r w:rsidRPr="006568C9">
        <w:rPr>
          <w:rFonts w:cs="Arial"/>
          <w:color w:val="auto"/>
          <w:szCs w:val="22"/>
          <w:lang w:val="en-GB" w:eastAsia="en-AU" w:bidi="ar-SA"/>
        </w:rPr>
        <w:t xml:space="preserve">n Lee, </w:t>
      </w:r>
      <w:r w:rsidR="008A01FC" w:rsidRPr="006568C9">
        <w:rPr>
          <w:rFonts w:cs="Arial"/>
          <w:color w:val="auto"/>
          <w:szCs w:val="22"/>
          <w:lang w:val="en-GB" w:eastAsia="en-AU" w:bidi="ar-SA"/>
        </w:rPr>
        <w:t>S. K.</w:t>
      </w:r>
      <w:r w:rsidR="008A01FC">
        <w:rPr>
          <w:rFonts w:cs="Arial"/>
          <w:color w:val="auto"/>
          <w:szCs w:val="22"/>
          <w:lang w:val="en-GB" w:eastAsia="en-AU" w:bidi="ar-SA"/>
        </w:rPr>
        <w:t>,</w:t>
      </w:r>
      <w:r w:rsidR="008A01FC" w:rsidRPr="006568C9">
        <w:rPr>
          <w:rFonts w:cs="Arial"/>
          <w:color w:val="auto"/>
          <w:szCs w:val="22"/>
          <w:lang w:val="en-GB" w:eastAsia="en-AU" w:bidi="ar-SA"/>
        </w:rPr>
        <w:t xml:space="preserve"> </w:t>
      </w:r>
      <w:r w:rsidRPr="006568C9">
        <w:rPr>
          <w:rFonts w:cs="Arial"/>
          <w:color w:val="auto"/>
          <w:szCs w:val="22"/>
          <w:lang w:val="en-GB" w:eastAsia="en-AU" w:bidi="ar-SA"/>
        </w:rPr>
        <w:t xml:space="preserve">Goh, </w:t>
      </w:r>
      <w:r w:rsidR="008A01FC" w:rsidRPr="006568C9">
        <w:rPr>
          <w:rFonts w:cs="Arial"/>
          <w:color w:val="auto"/>
          <w:szCs w:val="22"/>
          <w:lang w:val="en-GB" w:eastAsia="en-AU" w:bidi="ar-SA"/>
        </w:rPr>
        <w:t>C. B.</w:t>
      </w:r>
      <w:r w:rsidR="008A01FC">
        <w:rPr>
          <w:rFonts w:cs="Arial"/>
          <w:color w:val="auto"/>
          <w:szCs w:val="22"/>
          <w:lang w:val="en-GB" w:eastAsia="en-AU" w:bidi="ar-SA"/>
        </w:rPr>
        <w:t>,</w:t>
      </w:r>
      <w:r w:rsidR="008A01FC" w:rsidRPr="006568C9">
        <w:rPr>
          <w:rFonts w:cs="Arial"/>
          <w:color w:val="auto"/>
          <w:szCs w:val="22"/>
          <w:lang w:val="en-GB" w:eastAsia="en-AU" w:bidi="ar-SA"/>
        </w:rPr>
        <w:t xml:space="preserve"> </w:t>
      </w:r>
      <w:r w:rsidRPr="006568C9">
        <w:rPr>
          <w:rFonts w:cs="Arial"/>
          <w:color w:val="auto"/>
          <w:szCs w:val="22"/>
          <w:lang w:val="en-GB" w:eastAsia="en-AU" w:bidi="ar-SA"/>
        </w:rPr>
        <w:t>Fredriksen</w:t>
      </w:r>
      <w:r w:rsidR="008A01FC">
        <w:rPr>
          <w:rFonts w:cs="Arial"/>
          <w:color w:val="auto"/>
          <w:szCs w:val="22"/>
          <w:lang w:val="en-GB" w:eastAsia="en-AU" w:bidi="ar-SA"/>
        </w:rPr>
        <w:t xml:space="preserve">, </w:t>
      </w:r>
      <w:r w:rsidR="008A01FC" w:rsidRPr="006568C9">
        <w:rPr>
          <w:rFonts w:cs="Arial"/>
          <w:color w:val="auto"/>
          <w:szCs w:val="22"/>
          <w:lang w:val="en-GB" w:eastAsia="en-AU" w:bidi="ar-SA"/>
        </w:rPr>
        <w:t xml:space="preserve">B. </w:t>
      </w:r>
      <w:r w:rsidR="008A01FC">
        <w:rPr>
          <w:rFonts w:cs="Arial"/>
          <w:color w:val="auto"/>
          <w:szCs w:val="22"/>
          <w:lang w:val="en-GB" w:eastAsia="en-AU" w:bidi="ar-SA"/>
        </w:rPr>
        <w:t>and</w:t>
      </w:r>
      <w:r w:rsidRPr="006568C9">
        <w:rPr>
          <w:rFonts w:cs="Arial"/>
          <w:color w:val="auto"/>
          <w:szCs w:val="22"/>
          <w:lang w:val="en-GB" w:eastAsia="en-AU" w:bidi="ar-SA"/>
        </w:rPr>
        <w:t xml:space="preserve"> Tan</w:t>
      </w:r>
      <w:r w:rsidR="008A01FC">
        <w:rPr>
          <w:rFonts w:cs="Arial"/>
          <w:color w:val="auto"/>
          <w:szCs w:val="22"/>
          <w:lang w:val="en-GB" w:eastAsia="en-AU" w:bidi="ar-SA"/>
        </w:rPr>
        <w:t>, G. P.</w:t>
      </w:r>
      <w:r w:rsidRPr="006568C9">
        <w:rPr>
          <w:rFonts w:cs="Arial"/>
          <w:color w:val="auto"/>
          <w:szCs w:val="22"/>
          <w:lang w:val="en-GB" w:eastAsia="en-AU" w:bidi="ar-SA"/>
        </w:rPr>
        <w:t xml:space="preserve"> (</w:t>
      </w:r>
      <w:r w:rsidR="008A01FC">
        <w:rPr>
          <w:rFonts w:cs="Arial"/>
          <w:color w:val="auto"/>
          <w:szCs w:val="22"/>
          <w:lang w:val="en-GB" w:eastAsia="en-AU" w:bidi="ar-SA"/>
        </w:rPr>
        <w:t>e</w:t>
      </w:r>
      <w:r w:rsidRPr="006568C9">
        <w:rPr>
          <w:rFonts w:cs="Arial"/>
          <w:color w:val="auto"/>
          <w:szCs w:val="22"/>
          <w:lang w:val="en-GB" w:eastAsia="en-AU" w:bidi="ar-SA"/>
        </w:rPr>
        <w:t xml:space="preserve">ds.), </w:t>
      </w:r>
      <w:r w:rsidRPr="006568C9">
        <w:rPr>
          <w:rFonts w:cs="Arial"/>
          <w:i/>
          <w:color w:val="auto"/>
          <w:szCs w:val="22"/>
          <w:lang w:val="en-GB" w:eastAsia="en-AU" w:bidi="ar-SA"/>
        </w:rPr>
        <w:t>Toward A Better Future: Education And Training For Economic Development In Singapore Since 1965</w:t>
      </w:r>
      <w:r w:rsidRPr="006568C9">
        <w:rPr>
          <w:rFonts w:cs="Arial"/>
          <w:color w:val="auto"/>
          <w:szCs w:val="22"/>
          <w:lang w:val="en-GB" w:eastAsia="en-AU" w:bidi="ar-SA"/>
        </w:rPr>
        <w:t xml:space="preserve">. </w:t>
      </w:r>
      <w:r w:rsidR="00D6722B">
        <w:rPr>
          <w:rFonts w:cs="Arial"/>
          <w:color w:val="auto"/>
          <w:szCs w:val="22"/>
          <w:lang w:val="en-GB" w:eastAsia="en-AU" w:bidi="ar-SA"/>
        </w:rPr>
        <w:br/>
      </w:r>
      <w:r w:rsidRPr="006568C9">
        <w:rPr>
          <w:rFonts w:cs="Arial"/>
          <w:color w:val="auto"/>
          <w:szCs w:val="22"/>
          <w:lang w:val="en-GB" w:eastAsia="en-AU" w:bidi="ar-SA"/>
        </w:rPr>
        <w:t>Washington, DC: World Bank</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Goodwin, A</w:t>
      </w:r>
      <w:r w:rsidR="00AF5D5B">
        <w:rPr>
          <w:rFonts w:cs="Arial"/>
          <w:color w:val="auto"/>
          <w:szCs w:val="22"/>
          <w:lang w:val="en-GB" w:eastAsia="en-AU" w:bidi="ar-SA"/>
        </w:rPr>
        <w:t>.</w:t>
      </w:r>
      <w:r w:rsidRPr="006568C9">
        <w:rPr>
          <w:rFonts w:cs="Arial"/>
          <w:color w:val="auto"/>
          <w:szCs w:val="22"/>
          <w:lang w:val="en-GB" w:eastAsia="en-AU" w:bidi="ar-SA"/>
        </w:rPr>
        <w:t xml:space="preserve"> Lin (2014) </w:t>
      </w:r>
      <w:r w:rsidR="00F657F8">
        <w:rPr>
          <w:rFonts w:cs="Arial"/>
          <w:color w:val="auto"/>
          <w:szCs w:val="22"/>
          <w:lang w:val="en-GB" w:eastAsia="en-AU" w:bidi="ar-SA"/>
        </w:rPr>
        <w:t>‘</w:t>
      </w:r>
      <w:r w:rsidRPr="006568C9">
        <w:rPr>
          <w:rFonts w:cs="Arial"/>
          <w:color w:val="auto"/>
          <w:szCs w:val="22"/>
          <w:lang w:val="en-GB" w:eastAsia="en-AU" w:bidi="ar-SA"/>
        </w:rPr>
        <w:t>Perspectives on High Performing Education Systems in Finland, Hong Kong, China, South Korea and Singapore: what lessons for the US?</w:t>
      </w:r>
      <w:r w:rsidR="00F657F8">
        <w:rPr>
          <w:rFonts w:cs="Arial"/>
          <w:color w:val="auto"/>
          <w:szCs w:val="22"/>
          <w:lang w:val="en-GB" w:eastAsia="en-AU" w:bidi="ar-SA"/>
        </w:rPr>
        <w:t>’</w:t>
      </w:r>
      <w:r w:rsidRPr="006568C9">
        <w:rPr>
          <w:rFonts w:cs="Arial"/>
          <w:color w:val="auto"/>
          <w:szCs w:val="22"/>
          <w:lang w:val="en-GB" w:eastAsia="en-AU" w:bidi="ar-SA"/>
        </w:rPr>
        <w:t xml:space="preserve"> </w:t>
      </w:r>
      <w:r w:rsidR="00F657F8">
        <w:rPr>
          <w:rFonts w:cs="Arial"/>
          <w:color w:val="auto"/>
          <w:szCs w:val="22"/>
          <w:lang w:val="en-GB" w:eastAsia="en-AU" w:bidi="ar-SA"/>
        </w:rPr>
        <w:t>i</w:t>
      </w:r>
      <w:r w:rsidRPr="006568C9">
        <w:rPr>
          <w:rFonts w:cs="Arial"/>
          <w:color w:val="auto"/>
          <w:szCs w:val="22"/>
          <w:lang w:val="en-GB" w:eastAsia="en-AU" w:bidi="ar-SA"/>
        </w:rPr>
        <w:t>n Lee, S</w:t>
      </w:r>
      <w:r w:rsidR="00AF5D5B">
        <w:rPr>
          <w:rFonts w:cs="Arial"/>
          <w:color w:val="auto"/>
          <w:szCs w:val="22"/>
          <w:lang w:val="en-GB" w:eastAsia="en-AU" w:bidi="ar-SA"/>
        </w:rPr>
        <w:t>.</w:t>
      </w:r>
      <w:r w:rsidRPr="006568C9">
        <w:rPr>
          <w:rFonts w:cs="Arial"/>
          <w:color w:val="auto"/>
          <w:szCs w:val="22"/>
          <w:lang w:val="en-GB" w:eastAsia="en-AU" w:bidi="ar-SA"/>
        </w:rPr>
        <w:t xml:space="preserve"> K</w:t>
      </w:r>
      <w:r w:rsidR="00AF5D5B">
        <w:rPr>
          <w:rFonts w:cs="Arial"/>
          <w:color w:val="auto"/>
          <w:szCs w:val="22"/>
          <w:lang w:val="en-GB" w:eastAsia="en-AU" w:bidi="ar-SA"/>
        </w:rPr>
        <w:t>.</w:t>
      </w:r>
      <w:r w:rsidRPr="006568C9">
        <w:rPr>
          <w:rFonts w:cs="Arial"/>
          <w:color w:val="auto"/>
          <w:szCs w:val="22"/>
          <w:lang w:val="en-GB" w:eastAsia="en-AU" w:bidi="ar-SA"/>
        </w:rPr>
        <w:t xml:space="preserve"> et al (Eds) </w:t>
      </w:r>
      <w:r w:rsidRPr="006568C9">
        <w:rPr>
          <w:rFonts w:cs="Arial"/>
          <w:i/>
          <w:color w:val="auto"/>
          <w:szCs w:val="22"/>
          <w:lang w:val="en-GB" w:eastAsia="en-AU" w:bidi="ar-SA"/>
        </w:rPr>
        <w:t>Educational Policy Innovations: Levelling up and sustaining educational achievement</w:t>
      </w:r>
      <w:r w:rsidRPr="006568C9">
        <w:rPr>
          <w:rFonts w:cs="Arial"/>
          <w:color w:val="auto"/>
          <w:szCs w:val="22"/>
          <w:lang w:val="en-GB" w:eastAsia="en-AU" w:bidi="ar-SA"/>
        </w:rPr>
        <w:t xml:space="preserve">, Singapore, Springer Education Innovation Book Series 1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Government of Malaysia, </w:t>
      </w:r>
      <w:r w:rsidR="00090E06">
        <w:rPr>
          <w:rFonts w:cs="Arial"/>
          <w:color w:val="auto"/>
          <w:szCs w:val="22"/>
          <w:lang w:val="en-GB" w:eastAsia="en-AU" w:bidi="ar-SA"/>
        </w:rPr>
        <w:t>(</w:t>
      </w:r>
      <w:r w:rsidRPr="006568C9">
        <w:rPr>
          <w:rFonts w:cs="Arial"/>
          <w:color w:val="auto"/>
          <w:szCs w:val="22"/>
          <w:lang w:val="en-GB" w:eastAsia="en-AU" w:bidi="ar-SA"/>
        </w:rPr>
        <w:t>2008</w:t>
      </w:r>
      <w:r w:rsidR="00090E06">
        <w:rPr>
          <w:rFonts w:cs="Arial"/>
          <w:color w:val="auto"/>
          <w:szCs w:val="22"/>
          <w:lang w:val="en-GB" w:eastAsia="en-AU" w:bidi="ar-SA"/>
        </w:rPr>
        <w:t>)</w:t>
      </w:r>
      <w:r w:rsidRPr="006568C9">
        <w:rPr>
          <w:rFonts w:cs="Arial"/>
          <w:color w:val="auto"/>
          <w:szCs w:val="22"/>
          <w:lang w:val="en-GB" w:eastAsia="en-AU" w:bidi="ar-SA"/>
        </w:rPr>
        <w:t xml:space="preserve"> </w:t>
      </w:r>
      <w:r w:rsidRPr="006568C9">
        <w:rPr>
          <w:rFonts w:cs="Arial"/>
          <w:i/>
          <w:color w:val="auto"/>
          <w:szCs w:val="22"/>
          <w:lang w:val="en-GB" w:eastAsia="en-AU" w:bidi="ar-SA"/>
        </w:rPr>
        <w:t>Vision 2020</w:t>
      </w:r>
      <w:r w:rsidRPr="006568C9">
        <w:rPr>
          <w:rFonts w:cs="Arial"/>
          <w:color w:val="auto"/>
          <w:szCs w:val="22"/>
          <w:lang w:val="en-GB" w:eastAsia="en-AU" w:bidi="ar-SA"/>
        </w:rPr>
        <w:t xml:space="preserve"> </w:t>
      </w:r>
      <w:hyperlink r:id="rId22" w:history="1">
        <w:r w:rsidRPr="006568C9">
          <w:rPr>
            <w:rStyle w:val="Hyperlink"/>
            <w:rFonts w:cs="Arial"/>
            <w:color w:val="auto"/>
            <w:szCs w:val="22"/>
            <w:u w:val="none"/>
            <w:lang w:val="en-GB" w:eastAsia="en-AU" w:bidi="ar-SA"/>
          </w:rPr>
          <w:t>http://www.pmo.gov.my/?menu=page&amp;page=1904</w:t>
        </w:r>
      </w:hyperlink>
      <w:r w:rsidRPr="006568C9">
        <w:rPr>
          <w:rFonts w:cs="Arial"/>
          <w:color w:val="auto"/>
          <w:szCs w:val="22"/>
          <w:lang w:val="en-GB" w:eastAsia="en-AU" w:bidi="ar-SA"/>
        </w:rPr>
        <w:t xml:space="preserve"> Accessed </w:t>
      </w:r>
      <w:r w:rsidR="00090E06">
        <w:rPr>
          <w:rFonts w:cs="Arial"/>
          <w:color w:val="auto"/>
          <w:szCs w:val="22"/>
          <w:lang w:val="en-GB" w:eastAsia="en-AU" w:bidi="ar-SA"/>
        </w:rPr>
        <w:t>3 August</w:t>
      </w:r>
      <w:r w:rsidRPr="006568C9">
        <w:rPr>
          <w:rFonts w:cs="Arial"/>
          <w:color w:val="auto"/>
          <w:szCs w:val="22"/>
          <w:lang w:val="en-GB" w:eastAsia="en-AU" w:bidi="ar-SA"/>
        </w:rPr>
        <w:t xml:space="preserve"> 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Government of Malaysia </w:t>
      </w:r>
      <w:r w:rsidR="00090E06">
        <w:rPr>
          <w:rFonts w:cs="Arial"/>
          <w:color w:val="auto"/>
          <w:szCs w:val="22"/>
          <w:lang w:val="en-GB" w:eastAsia="en-AU" w:bidi="ar-SA"/>
        </w:rPr>
        <w:t>(</w:t>
      </w:r>
      <w:r w:rsidRPr="006568C9">
        <w:rPr>
          <w:rFonts w:cs="Arial"/>
          <w:color w:val="auto"/>
          <w:szCs w:val="22"/>
          <w:lang w:val="en-GB" w:eastAsia="en-AU" w:bidi="ar-SA"/>
        </w:rPr>
        <w:t>2013</w:t>
      </w:r>
      <w:r w:rsidR="00090E06">
        <w:rPr>
          <w:rFonts w:cs="Arial"/>
          <w:color w:val="auto"/>
          <w:szCs w:val="22"/>
          <w:lang w:val="en-GB" w:eastAsia="en-AU" w:bidi="ar-SA"/>
        </w:rPr>
        <w:t xml:space="preserve">) </w:t>
      </w:r>
      <w:r w:rsidRPr="006568C9">
        <w:rPr>
          <w:rFonts w:cs="Arial"/>
          <w:i/>
          <w:color w:val="auto"/>
          <w:szCs w:val="22"/>
          <w:lang w:val="en-GB" w:eastAsia="en-AU" w:bidi="ar-SA"/>
        </w:rPr>
        <w:t>Education Blueprint</w:t>
      </w:r>
      <w:r w:rsidRPr="006568C9">
        <w:rPr>
          <w:rFonts w:cs="Arial"/>
          <w:color w:val="auto"/>
          <w:szCs w:val="22"/>
          <w:lang w:val="en-GB" w:eastAsia="en-AU" w:bidi="ar-SA"/>
        </w:rPr>
        <w:t xml:space="preserve">, Kuala Lumpur, Ministry of Education </w:t>
      </w:r>
      <w:hyperlink r:id="rId23" w:history="1">
        <w:r w:rsidRPr="006568C9">
          <w:rPr>
            <w:rStyle w:val="Hyperlink"/>
            <w:rFonts w:cs="Arial"/>
            <w:color w:val="auto"/>
            <w:szCs w:val="22"/>
            <w:u w:val="none"/>
            <w:lang w:val="en-GB" w:eastAsia="en-AU" w:bidi="ar-SA"/>
          </w:rPr>
          <w:t>http://www.moe.gov.my/userfiles/file/PPP/Preliminary-Blueprint-Eng.pdf</w:t>
        </w:r>
      </w:hyperlink>
      <w:r w:rsidRPr="006568C9">
        <w:rPr>
          <w:rFonts w:cs="Arial"/>
          <w:color w:val="auto"/>
          <w:szCs w:val="22"/>
          <w:lang w:val="en-GB" w:eastAsia="en-AU" w:bidi="ar-SA"/>
        </w:rPr>
        <w:t xml:space="preserve"> </w:t>
      </w:r>
      <w:r w:rsidR="00090E06">
        <w:rPr>
          <w:rFonts w:cs="Arial"/>
          <w:color w:val="auto"/>
          <w:szCs w:val="22"/>
          <w:lang w:val="en-GB" w:eastAsia="en-AU" w:bidi="ar-SA"/>
        </w:rPr>
        <w:br/>
      </w:r>
      <w:r w:rsidRPr="006568C9">
        <w:rPr>
          <w:rFonts w:cs="Arial"/>
          <w:color w:val="auto"/>
          <w:szCs w:val="22"/>
          <w:lang w:val="en-GB" w:eastAsia="en-AU" w:bidi="ar-SA"/>
        </w:rPr>
        <w:t xml:space="preserve">Accessed </w:t>
      </w:r>
      <w:r w:rsidR="00090E06">
        <w:rPr>
          <w:rFonts w:cs="Arial"/>
          <w:color w:val="auto"/>
          <w:szCs w:val="22"/>
          <w:lang w:val="en-GB" w:eastAsia="en-AU" w:bidi="ar-SA"/>
        </w:rPr>
        <w:t>3 August</w:t>
      </w:r>
      <w:r w:rsidRPr="006568C9">
        <w:rPr>
          <w:rFonts w:cs="Arial"/>
          <w:color w:val="auto"/>
          <w:szCs w:val="22"/>
          <w:lang w:val="en-GB" w:eastAsia="en-AU" w:bidi="ar-SA"/>
        </w:rPr>
        <w:t xml:space="preserve"> 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Green, A</w:t>
      </w:r>
      <w:r w:rsidR="00E43CD2">
        <w:rPr>
          <w:rFonts w:cs="Arial"/>
          <w:color w:val="auto"/>
          <w:szCs w:val="22"/>
          <w:lang w:val="en-GB" w:eastAsia="en-AU" w:bidi="ar-SA"/>
        </w:rPr>
        <w:t>.</w:t>
      </w:r>
      <w:r w:rsidRPr="006568C9">
        <w:rPr>
          <w:rFonts w:cs="Arial"/>
          <w:color w:val="auto"/>
          <w:szCs w:val="22"/>
          <w:lang w:val="en-GB" w:eastAsia="en-AU" w:bidi="ar-SA"/>
        </w:rPr>
        <w:t xml:space="preserve"> (1997) </w:t>
      </w:r>
      <w:r w:rsidRPr="006568C9">
        <w:rPr>
          <w:rFonts w:cs="Arial"/>
          <w:i/>
          <w:color w:val="auto"/>
          <w:szCs w:val="22"/>
          <w:lang w:val="en-GB" w:eastAsia="en-AU" w:bidi="ar-SA"/>
        </w:rPr>
        <w:t>Education, Globalisation and the Nation State</w:t>
      </w:r>
      <w:r w:rsidRPr="006568C9">
        <w:rPr>
          <w:rFonts w:cs="Arial"/>
          <w:color w:val="auto"/>
          <w:szCs w:val="22"/>
          <w:lang w:val="en-GB" w:eastAsia="en-AU" w:bidi="ar-SA"/>
        </w:rPr>
        <w:t>, Basingstoke, Macmillan</w:t>
      </w:r>
    </w:p>
    <w:p w:rsidR="00936C57" w:rsidRDefault="00F657F8" w:rsidP="006568C9">
      <w:pPr>
        <w:rPr>
          <w:rFonts w:cs="Arial"/>
          <w:color w:val="auto"/>
          <w:szCs w:val="22"/>
          <w:lang w:val="en-GB" w:eastAsia="en-AU" w:bidi="ar-SA"/>
        </w:rPr>
      </w:pPr>
      <w:r>
        <w:rPr>
          <w:rFonts w:cs="Arial"/>
          <w:color w:val="auto"/>
          <w:szCs w:val="22"/>
          <w:lang w:val="en-GB" w:eastAsia="en-AU" w:bidi="ar-SA"/>
        </w:rPr>
        <w:t>Green, A. (2007) ‘</w:t>
      </w:r>
      <w:r w:rsidR="00DE386E" w:rsidRPr="006568C9">
        <w:rPr>
          <w:rFonts w:cs="Arial"/>
          <w:color w:val="auto"/>
          <w:szCs w:val="22"/>
          <w:lang w:val="en-GB" w:eastAsia="en-AU" w:bidi="ar-SA"/>
        </w:rPr>
        <w:t>Education, Globalisation and Development: Changing the Terms of Engagement</w:t>
      </w:r>
      <w:r>
        <w:rPr>
          <w:rFonts w:cs="Arial"/>
          <w:color w:val="auto"/>
          <w:szCs w:val="22"/>
          <w:lang w:val="en-GB" w:eastAsia="en-AU" w:bidi="ar-SA"/>
        </w:rPr>
        <w:t>’</w:t>
      </w:r>
      <w:r w:rsidR="00DE386E" w:rsidRPr="006568C9">
        <w:rPr>
          <w:rFonts w:cs="Arial"/>
          <w:color w:val="auto"/>
          <w:szCs w:val="22"/>
          <w:lang w:val="en-GB" w:eastAsia="en-AU" w:bidi="ar-SA"/>
        </w:rPr>
        <w:t xml:space="preserve"> in A. Green, Little, A.</w:t>
      </w:r>
      <w:r w:rsidR="00AF5D5B">
        <w:rPr>
          <w:rFonts w:cs="Arial"/>
          <w:color w:val="auto"/>
          <w:szCs w:val="22"/>
          <w:lang w:val="en-GB" w:eastAsia="en-AU" w:bidi="ar-SA"/>
        </w:rPr>
        <w:t xml:space="preserve"> </w:t>
      </w:r>
      <w:r w:rsidR="00DE386E" w:rsidRPr="006568C9">
        <w:rPr>
          <w:rFonts w:cs="Arial"/>
          <w:color w:val="auto"/>
          <w:szCs w:val="22"/>
          <w:lang w:val="en-GB" w:eastAsia="en-AU" w:bidi="ar-SA"/>
        </w:rPr>
        <w:t xml:space="preserve">W., Kamat, S., Oketch, M. and Vickers, E. </w:t>
      </w:r>
      <w:r>
        <w:rPr>
          <w:rFonts w:cs="Arial"/>
          <w:color w:val="auto"/>
          <w:szCs w:val="22"/>
          <w:lang w:val="en-GB" w:eastAsia="en-AU" w:bidi="ar-SA"/>
        </w:rPr>
        <w:br/>
      </w:r>
      <w:r w:rsidR="00DE386E" w:rsidRPr="006568C9">
        <w:rPr>
          <w:rFonts w:cs="Arial"/>
          <w:i/>
          <w:color w:val="auto"/>
          <w:szCs w:val="22"/>
          <w:lang w:val="en-GB" w:eastAsia="en-AU" w:bidi="ar-SA"/>
        </w:rPr>
        <w:t>Education and Development in a Global Era: strategies for successful globalisation</w:t>
      </w:r>
      <w:r w:rsidR="00DE386E" w:rsidRPr="006568C9">
        <w:rPr>
          <w:rFonts w:cs="Arial"/>
          <w:color w:val="auto"/>
          <w:szCs w:val="22"/>
          <w:lang w:val="en-GB" w:eastAsia="en-AU" w:bidi="ar-SA"/>
        </w:rPr>
        <w:t xml:space="preserve">, </w:t>
      </w:r>
      <w:r>
        <w:rPr>
          <w:rFonts w:cs="Arial"/>
          <w:color w:val="auto"/>
          <w:szCs w:val="22"/>
          <w:lang w:val="en-GB" w:eastAsia="en-AU" w:bidi="ar-SA"/>
        </w:rPr>
        <w:br/>
      </w:r>
      <w:r w:rsidR="00DE386E" w:rsidRPr="006568C9">
        <w:rPr>
          <w:rFonts w:cs="Arial"/>
          <w:color w:val="auto"/>
          <w:szCs w:val="22"/>
          <w:lang w:val="en-GB" w:eastAsia="en-AU" w:bidi="ar-SA"/>
        </w:rPr>
        <w:t>London, Department for International Development</w:t>
      </w:r>
    </w:p>
    <w:p w:rsidR="00DE386E" w:rsidRPr="00936C57" w:rsidRDefault="00CF2227" w:rsidP="00936C57">
      <w:r w:rsidRPr="00CF2227">
        <w:t xml:space="preserve">Grindle, M. (2004), </w:t>
      </w:r>
      <w:r w:rsidRPr="00CF2227">
        <w:rPr>
          <w:i/>
        </w:rPr>
        <w:t xml:space="preserve">Despite the odds: </w:t>
      </w:r>
      <w:r w:rsidR="00936C57">
        <w:rPr>
          <w:i/>
        </w:rPr>
        <w:t>T</w:t>
      </w:r>
      <w:r w:rsidRPr="00CF2227">
        <w:rPr>
          <w:i/>
        </w:rPr>
        <w:t>he contentious politics of education reform</w:t>
      </w:r>
      <w:r w:rsidR="00936C57">
        <w:rPr>
          <w:i/>
        </w:rPr>
        <w:t>,</w:t>
      </w:r>
      <w:r w:rsidRPr="00CF2227">
        <w:rPr>
          <w:i/>
        </w:rPr>
        <w:t xml:space="preserve"> </w:t>
      </w:r>
      <w:r w:rsidR="00936C57">
        <w:rPr>
          <w:i/>
        </w:rPr>
        <w:br/>
      </w:r>
      <w:r w:rsidRPr="00CF2227">
        <w:t>Princeton: Princeton University Press</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Ha, P.</w:t>
      </w:r>
      <w:r w:rsidR="00AF5D5B">
        <w:rPr>
          <w:rFonts w:cs="Arial"/>
          <w:color w:val="auto"/>
          <w:szCs w:val="22"/>
          <w:lang w:val="en-GB" w:eastAsia="en-AU" w:bidi="ar-SA"/>
        </w:rPr>
        <w:t xml:space="preserve"> </w:t>
      </w:r>
      <w:r w:rsidRPr="006568C9">
        <w:rPr>
          <w:rFonts w:cs="Arial"/>
          <w:color w:val="auto"/>
          <w:szCs w:val="22"/>
          <w:lang w:val="en-GB" w:eastAsia="en-AU" w:bidi="ar-SA"/>
        </w:rPr>
        <w:t>L., Kho, J. and Chng,</w:t>
      </w:r>
      <w:r w:rsidR="00C60206">
        <w:rPr>
          <w:rFonts w:cs="Arial"/>
          <w:color w:val="auto"/>
          <w:szCs w:val="22"/>
          <w:lang w:val="en-GB" w:eastAsia="en-AU" w:bidi="ar-SA"/>
        </w:rPr>
        <w:t xml:space="preserve"> </w:t>
      </w:r>
      <w:r w:rsidRPr="006568C9">
        <w:rPr>
          <w:rFonts w:cs="Arial"/>
          <w:color w:val="auto"/>
          <w:szCs w:val="22"/>
          <w:lang w:val="en-GB" w:eastAsia="en-AU" w:bidi="ar-SA"/>
        </w:rPr>
        <w:t xml:space="preserve">B. (2013) </w:t>
      </w:r>
      <w:r w:rsidR="007829CB">
        <w:rPr>
          <w:rFonts w:cs="Arial"/>
          <w:color w:val="auto"/>
          <w:szCs w:val="22"/>
          <w:lang w:val="en-GB" w:eastAsia="en-AU" w:bidi="ar-SA"/>
        </w:rPr>
        <w:t>‘</w:t>
      </w:r>
      <w:r w:rsidRPr="006568C9">
        <w:rPr>
          <w:rFonts w:cs="Arial"/>
          <w:color w:val="auto"/>
          <w:szCs w:val="22"/>
          <w:lang w:val="en-GB" w:eastAsia="en-AU" w:bidi="ar-SA"/>
        </w:rPr>
        <w:t>Nation Building, English as an international language, medium of instruction and language debate: Malaysia and possible ways forward</w:t>
      </w:r>
      <w:r w:rsidR="007829CB">
        <w:rPr>
          <w:rFonts w:cs="Arial"/>
          <w:color w:val="auto"/>
          <w:szCs w:val="22"/>
          <w:lang w:val="en-GB" w:eastAsia="en-AU" w:bidi="ar-SA"/>
        </w:rPr>
        <w:t>’ in</w:t>
      </w:r>
      <w:r w:rsidRPr="006568C9">
        <w:rPr>
          <w:rFonts w:cs="Arial"/>
          <w:color w:val="auto"/>
          <w:szCs w:val="22"/>
          <w:lang w:val="en-GB" w:eastAsia="en-AU" w:bidi="ar-SA"/>
        </w:rPr>
        <w:t xml:space="preserve"> </w:t>
      </w:r>
      <w:r w:rsidR="007829CB">
        <w:rPr>
          <w:rFonts w:cs="Arial"/>
          <w:color w:val="auto"/>
          <w:szCs w:val="22"/>
          <w:lang w:val="en-GB" w:eastAsia="en-AU" w:bidi="ar-SA"/>
        </w:rPr>
        <w:br/>
      </w:r>
      <w:r w:rsidRPr="006568C9">
        <w:rPr>
          <w:rFonts w:cs="Arial"/>
          <w:i/>
          <w:color w:val="auto"/>
          <w:szCs w:val="22"/>
          <w:lang w:val="en-GB" w:eastAsia="en-AU" w:bidi="ar-SA"/>
        </w:rPr>
        <w:t>Journal of International and Comparative Education</w:t>
      </w:r>
      <w:r w:rsidR="007829CB">
        <w:rPr>
          <w:rFonts w:cs="Arial"/>
          <w:color w:val="auto"/>
          <w:szCs w:val="22"/>
          <w:lang w:val="en-GB" w:eastAsia="en-AU" w:bidi="ar-SA"/>
        </w:rPr>
        <w:t>, Vol 2, Issue 2 pp</w:t>
      </w:r>
      <w:r w:rsidRPr="006568C9">
        <w:rPr>
          <w:rFonts w:cs="Arial"/>
          <w:color w:val="auto"/>
          <w:szCs w:val="22"/>
          <w:lang w:val="en-GB" w:eastAsia="en-AU" w:bidi="ar-SA"/>
        </w:rPr>
        <w:t>58-71</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lastRenderedPageBreak/>
        <w:t>Hallinger, P.</w:t>
      </w:r>
      <w:r w:rsidR="00C60206">
        <w:rPr>
          <w:rFonts w:cs="Arial"/>
          <w:color w:val="auto"/>
          <w:szCs w:val="22"/>
          <w:lang w:val="en-GB" w:eastAsia="en-AU" w:bidi="ar-SA"/>
        </w:rPr>
        <w:t xml:space="preserve"> </w:t>
      </w:r>
      <w:r w:rsidRPr="006568C9">
        <w:rPr>
          <w:rFonts w:cs="Arial"/>
          <w:color w:val="auto"/>
          <w:szCs w:val="22"/>
          <w:lang w:val="en-GB" w:eastAsia="en-AU" w:bidi="ar-SA"/>
        </w:rPr>
        <w:t>and Bryant, D.</w:t>
      </w:r>
      <w:r w:rsidR="00AF5D5B">
        <w:rPr>
          <w:rFonts w:cs="Arial"/>
          <w:color w:val="auto"/>
          <w:szCs w:val="22"/>
          <w:lang w:val="en-GB" w:eastAsia="en-AU" w:bidi="ar-SA"/>
        </w:rPr>
        <w:t xml:space="preserve"> </w:t>
      </w:r>
      <w:r w:rsidRPr="006568C9">
        <w:rPr>
          <w:rFonts w:cs="Arial"/>
          <w:color w:val="auto"/>
          <w:szCs w:val="22"/>
          <w:lang w:val="en-GB" w:eastAsia="en-AU" w:bidi="ar-SA"/>
        </w:rPr>
        <w:t xml:space="preserve">A. (2013) </w:t>
      </w:r>
      <w:r w:rsidR="007829CB">
        <w:rPr>
          <w:rFonts w:cs="Arial"/>
          <w:color w:val="auto"/>
          <w:szCs w:val="22"/>
          <w:lang w:val="en-GB" w:eastAsia="en-AU" w:bidi="ar-SA"/>
        </w:rPr>
        <w:t>‘</w:t>
      </w:r>
      <w:r w:rsidRPr="006568C9">
        <w:rPr>
          <w:rFonts w:cs="Arial"/>
          <w:color w:val="auto"/>
          <w:szCs w:val="22"/>
          <w:lang w:val="en-GB" w:eastAsia="en-AU" w:bidi="ar-SA"/>
        </w:rPr>
        <w:t>Synthesis of findings from 15 years of educational reform in Thailand: lessons on leading educational change in East Asia</w:t>
      </w:r>
      <w:r w:rsidR="007829CB">
        <w:rPr>
          <w:rFonts w:cs="Arial"/>
          <w:color w:val="auto"/>
          <w:szCs w:val="22"/>
          <w:lang w:val="en-GB" w:eastAsia="en-AU" w:bidi="ar-SA"/>
        </w:rPr>
        <w:t>’ in</w:t>
      </w:r>
      <w:r w:rsidRPr="006568C9">
        <w:rPr>
          <w:rFonts w:cs="Arial"/>
          <w:color w:val="auto"/>
          <w:szCs w:val="22"/>
          <w:lang w:val="en-GB" w:eastAsia="en-AU" w:bidi="ar-SA"/>
        </w:rPr>
        <w:t xml:space="preserve"> </w:t>
      </w:r>
      <w:r w:rsidRPr="006568C9">
        <w:rPr>
          <w:rFonts w:cs="Arial"/>
          <w:i/>
          <w:color w:val="auto"/>
          <w:szCs w:val="22"/>
          <w:lang w:val="en-GB" w:eastAsia="en-AU" w:bidi="ar-SA"/>
        </w:rPr>
        <w:t>International Journal of Leadership in Education: Theory and Practice,</w:t>
      </w:r>
      <w:r w:rsidRPr="006568C9">
        <w:rPr>
          <w:rFonts w:cs="Arial"/>
          <w:color w:val="auto"/>
          <w:szCs w:val="22"/>
          <w:lang w:val="en-GB" w:eastAsia="en-AU" w:bidi="ar-SA"/>
        </w:rPr>
        <w:t xml:space="preserve"> 16:4, 399-418, DOI: 10.1080/13603124.2013.770076 </w:t>
      </w:r>
      <w:hyperlink r:id="rId24" w:history="1">
        <w:r w:rsidRPr="006568C9">
          <w:rPr>
            <w:rStyle w:val="Hyperlink"/>
            <w:rFonts w:cs="Arial"/>
            <w:color w:val="auto"/>
            <w:szCs w:val="22"/>
            <w:u w:val="none"/>
            <w:lang w:val="en-GB" w:eastAsia="en-AU" w:bidi="ar-SA"/>
          </w:rPr>
          <w:t>http://dx.doi.org/10.1080/13603124.2013.770076</w:t>
        </w:r>
      </w:hyperlink>
    </w:p>
    <w:p w:rsidR="00DE386E" w:rsidRPr="006568C9" w:rsidRDefault="00DE386E" w:rsidP="006568C9">
      <w:pPr>
        <w:rPr>
          <w:rFonts w:cs="Arial"/>
          <w:bCs/>
          <w:iCs/>
          <w:color w:val="auto"/>
          <w:szCs w:val="22"/>
          <w:lang w:val="en-GB" w:eastAsia="en-AU" w:bidi="ar-SA"/>
        </w:rPr>
      </w:pPr>
      <w:r w:rsidRPr="006568C9">
        <w:rPr>
          <w:rFonts w:cs="Arial"/>
          <w:bCs/>
          <w:iCs/>
          <w:color w:val="auto"/>
          <w:szCs w:val="22"/>
          <w:lang w:val="en-GB" w:eastAsia="en-AU" w:bidi="ar-SA"/>
        </w:rPr>
        <w:t xml:space="preserve">Han, C. (2010) ‘Creating good citizens, or a competitive workforce, or just plain political socialisation? </w:t>
      </w:r>
      <w:r w:rsidR="0059183E">
        <w:rPr>
          <w:rFonts w:cs="Arial"/>
          <w:bCs/>
          <w:iCs/>
          <w:color w:val="auto"/>
          <w:szCs w:val="22"/>
          <w:lang w:val="en-GB" w:eastAsia="en-AU" w:bidi="ar-SA"/>
        </w:rPr>
        <w:t>T</w:t>
      </w:r>
      <w:r w:rsidRPr="006568C9">
        <w:rPr>
          <w:rFonts w:cs="Arial"/>
          <w:bCs/>
          <w:iCs/>
          <w:color w:val="auto"/>
          <w:szCs w:val="22"/>
          <w:lang w:val="en-GB" w:eastAsia="en-AU" w:bidi="ar-SA"/>
        </w:rPr>
        <w:t>ensions in the aims of education in Singapore’</w:t>
      </w:r>
      <w:r w:rsidR="00141CA9" w:rsidRPr="006568C9">
        <w:rPr>
          <w:rStyle w:val="Hyperlink"/>
          <w:rFonts w:cs="Arial"/>
          <w:bCs/>
          <w:iCs/>
          <w:color w:val="auto"/>
          <w:szCs w:val="22"/>
          <w:u w:val="none"/>
          <w:lang w:val="en-GB" w:eastAsia="en-AU" w:bidi="ar-SA"/>
        </w:rPr>
        <w:t xml:space="preserve"> </w:t>
      </w:r>
      <w:r w:rsidRPr="006568C9">
        <w:rPr>
          <w:rFonts w:cs="Arial"/>
          <w:bCs/>
          <w:iCs/>
          <w:color w:val="auto"/>
          <w:szCs w:val="22"/>
          <w:lang w:val="en-GB" w:eastAsia="en-AU" w:bidi="ar-SA"/>
        </w:rPr>
        <w:t>in Lall, M</w:t>
      </w:r>
      <w:r w:rsidR="0059183E">
        <w:rPr>
          <w:rFonts w:cs="Arial"/>
          <w:bCs/>
          <w:iCs/>
          <w:color w:val="auto"/>
          <w:szCs w:val="22"/>
          <w:lang w:val="en-GB" w:eastAsia="en-AU" w:bidi="ar-SA"/>
        </w:rPr>
        <w:t>.</w:t>
      </w:r>
      <w:r w:rsidRPr="006568C9">
        <w:rPr>
          <w:rFonts w:cs="Arial"/>
          <w:bCs/>
          <w:iCs/>
          <w:color w:val="auto"/>
          <w:szCs w:val="22"/>
          <w:lang w:val="en-GB" w:eastAsia="en-AU" w:bidi="ar-SA"/>
        </w:rPr>
        <w:t xml:space="preserve"> and Vickers E</w:t>
      </w:r>
      <w:r w:rsidR="0059183E">
        <w:rPr>
          <w:rFonts w:cs="Arial"/>
          <w:bCs/>
          <w:iCs/>
          <w:color w:val="auto"/>
          <w:szCs w:val="22"/>
          <w:lang w:val="en-GB" w:eastAsia="en-AU" w:bidi="ar-SA"/>
        </w:rPr>
        <w:t>.</w:t>
      </w:r>
      <w:r w:rsidRPr="006568C9">
        <w:rPr>
          <w:rFonts w:cs="Arial"/>
          <w:bCs/>
          <w:iCs/>
          <w:color w:val="auto"/>
          <w:szCs w:val="22"/>
          <w:lang w:val="en-GB" w:eastAsia="en-AU" w:bidi="ar-SA"/>
        </w:rPr>
        <w:t xml:space="preserve"> </w:t>
      </w:r>
      <w:r w:rsidRPr="006568C9">
        <w:rPr>
          <w:rFonts w:cs="Arial"/>
          <w:bCs/>
          <w:i/>
          <w:iCs/>
          <w:color w:val="auto"/>
          <w:szCs w:val="22"/>
          <w:lang w:val="en-GB" w:eastAsia="en-AU" w:bidi="ar-SA"/>
        </w:rPr>
        <w:t xml:space="preserve">Education as a </w:t>
      </w:r>
      <w:r w:rsidR="0059183E">
        <w:rPr>
          <w:rFonts w:cs="Arial"/>
          <w:bCs/>
          <w:i/>
          <w:iCs/>
          <w:color w:val="auto"/>
          <w:szCs w:val="22"/>
          <w:lang w:val="en-GB" w:eastAsia="en-AU" w:bidi="ar-SA"/>
        </w:rPr>
        <w:t>P</w:t>
      </w:r>
      <w:r w:rsidR="0059183E" w:rsidRPr="006568C9">
        <w:rPr>
          <w:rFonts w:cs="Arial"/>
          <w:bCs/>
          <w:i/>
          <w:iCs/>
          <w:color w:val="auto"/>
          <w:szCs w:val="22"/>
          <w:lang w:val="en-GB" w:eastAsia="en-AU" w:bidi="ar-SA"/>
        </w:rPr>
        <w:t xml:space="preserve">olitical </w:t>
      </w:r>
      <w:r w:rsidR="0059183E">
        <w:rPr>
          <w:rFonts w:cs="Arial"/>
          <w:bCs/>
          <w:i/>
          <w:iCs/>
          <w:color w:val="auto"/>
          <w:szCs w:val="22"/>
          <w:lang w:val="en-GB" w:eastAsia="en-AU" w:bidi="ar-SA"/>
        </w:rPr>
        <w:t>T</w:t>
      </w:r>
      <w:r w:rsidR="0059183E" w:rsidRPr="006568C9">
        <w:rPr>
          <w:rFonts w:cs="Arial"/>
          <w:bCs/>
          <w:i/>
          <w:iCs/>
          <w:color w:val="auto"/>
          <w:szCs w:val="22"/>
          <w:lang w:val="en-GB" w:eastAsia="en-AU" w:bidi="ar-SA"/>
        </w:rPr>
        <w:t xml:space="preserve">ool </w:t>
      </w:r>
      <w:r w:rsidRPr="006568C9">
        <w:rPr>
          <w:rFonts w:cs="Arial"/>
          <w:bCs/>
          <w:i/>
          <w:iCs/>
          <w:color w:val="auto"/>
          <w:szCs w:val="22"/>
          <w:lang w:val="en-GB" w:eastAsia="en-AU" w:bidi="ar-SA"/>
        </w:rPr>
        <w:t>in Asia</w:t>
      </w:r>
      <w:r w:rsidRPr="006568C9">
        <w:rPr>
          <w:rFonts w:cs="Arial"/>
          <w:bCs/>
          <w:iCs/>
          <w:color w:val="auto"/>
          <w:szCs w:val="22"/>
          <w:lang w:val="en-GB" w:eastAsia="en-AU" w:bidi="ar-SA"/>
        </w:rPr>
        <w:t>, London, Routledge</w:t>
      </w:r>
    </w:p>
    <w:p w:rsidR="00DE386E" w:rsidRPr="006568C9" w:rsidRDefault="00DE386E" w:rsidP="006568C9">
      <w:pPr>
        <w:rPr>
          <w:rFonts w:cs="Arial"/>
          <w:color w:val="auto"/>
          <w:szCs w:val="22"/>
          <w:lang w:val="en-ZW" w:eastAsia="en-AU" w:bidi="ar-SA"/>
        </w:rPr>
      </w:pPr>
      <w:r w:rsidRPr="006568C9">
        <w:rPr>
          <w:rFonts w:cs="Arial"/>
          <w:color w:val="auto"/>
          <w:szCs w:val="22"/>
          <w:lang w:val="en-ZW" w:eastAsia="en-AU" w:bidi="ar-SA"/>
        </w:rPr>
        <w:t>Hanushek, E. and L. Woessman (2008) ‘The Role of Cognitive Skills in Economic Development’</w:t>
      </w:r>
      <w:r w:rsidR="00CC01FA">
        <w:rPr>
          <w:rFonts w:cs="Arial"/>
          <w:color w:val="auto"/>
          <w:szCs w:val="22"/>
          <w:lang w:val="en-ZW" w:eastAsia="en-AU" w:bidi="ar-SA"/>
        </w:rPr>
        <w:t xml:space="preserve"> in</w:t>
      </w:r>
      <w:r w:rsidRPr="006568C9">
        <w:rPr>
          <w:rFonts w:cs="Arial"/>
          <w:color w:val="auto"/>
          <w:szCs w:val="22"/>
          <w:lang w:val="en-ZW" w:eastAsia="en-AU" w:bidi="ar-SA"/>
        </w:rPr>
        <w:t xml:space="preserve"> </w:t>
      </w:r>
      <w:r w:rsidRPr="006568C9">
        <w:rPr>
          <w:rFonts w:cs="Arial"/>
          <w:i/>
          <w:color w:val="auto"/>
          <w:szCs w:val="22"/>
          <w:lang w:val="en-ZW" w:eastAsia="en-AU" w:bidi="ar-SA"/>
        </w:rPr>
        <w:t xml:space="preserve">Journal of Economic Literature </w:t>
      </w:r>
      <w:r w:rsidRPr="006568C9">
        <w:rPr>
          <w:rFonts w:cs="Arial"/>
          <w:color w:val="auto"/>
          <w:szCs w:val="22"/>
          <w:lang w:val="en-ZW" w:eastAsia="en-AU" w:bidi="ar-SA"/>
        </w:rPr>
        <w:t xml:space="preserve">46(3), </w:t>
      </w:r>
      <w:r w:rsidR="0059183E">
        <w:rPr>
          <w:rFonts w:cs="Arial"/>
          <w:color w:val="auto"/>
          <w:szCs w:val="22"/>
          <w:lang w:val="en-ZW" w:eastAsia="en-AU" w:bidi="ar-SA"/>
        </w:rPr>
        <w:t>pp</w:t>
      </w:r>
      <w:r w:rsidRPr="006568C9">
        <w:rPr>
          <w:rFonts w:cs="Arial"/>
          <w:color w:val="auto"/>
          <w:szCs w:val="22"/>
          <w:lang w:val="en-ZW" w:eastAsia="en-AU" w:bidi="ar-SA"/>
        </w:rPr>
        <w:t>607–68</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Hill, P. (2010) </w:t>
      </w:r>
      <w:r w:rsidRPr="006568C9">
        <w:rPr>
          <w:rFonts w:cs="Arial"/>
          <w:i/>
          <w:color w:val="auto"/>
          <w:szCs w:val="22"/>
          <w:lang w:val="en-GB" w:eastAsia="en-AU" w:bidi="ar-SA"/>
        </w:rPr>
        <w:t xml:space="preserve">Asia Pacific Secondary Education System Review Series no 1, </w:t>
      </w:r>
      <w:r w:rsidRPr="006568C9">
        <w:rPr>
          <w:rFonts w:cs="Arial"/>
          <w:color w:val="auto"/>
          <w:szCs w:val="22"/>
          <w:lang w:val="en-GB" w:eastAsia="en-AU" w:bidi="ar-SA"/>
        </w:rPr>
        <w:t xml:space="preserve">Bangkok UNESCO </w:t>
      </w:r>
    </w:p>
    <w:p w:rsidR="00DE386E" w:rsidRPr="006568C9" w:rsidRDefault="00DE386E" w:rsidP="006568C9">
      <w:pPr>
        <w:rPr>
          <w:rFonts w:cs="Arial"/>
          <w:i/>
          <w:color w:val="auto"/>
          <w:szCs w:val="22"/>
          <w:lang w:val="en-GB" w:eastAsia="en-AU" w:bidi="ar-SA"/>
        </w:rPr>
      </w:pPr>
      <w:r w:rsidRPr="006568C9">
        <w:rPr>
          <w:rFonts w:cs="Arial"/>
          <w:i/>
          <w:iCs/>
          <w:color w:val="auto"/>
          <w:szCs w:val="22"/>
          <w:lang w:val="en-GB" w:eastAsia="en-AU" w:bidi="ar-SA"/>
        </w:rPr>
        <w:t>IMD (2007) World Competitiveness Yearbook</w:t>
      </w:r>
      <w:r w:rsidRPr="006568C9">
        <w:rPr>
          <w:rFonts w:cs="Arial"/>
          <w:color w:val="auto"/>
          <w:szCs w:val="22"/>
          <w:lang w:val="en-GB" w:eastAsia="en-AU" w:bidi="ar-SA"/>
        </w:rPr>
        <w:t xml:space="preserve"> </w:t>
      </w:r>
      <w:r w:rsidR="00CF2227" w:rsidRPr="00CF2227">
        <w:rPr>
          <w:rFonts w:cs="Arial"/>
          <w:color w:val="auto"/>
          <w:szCs w:val="22"/>
          <w:lang w:val="en-GB" w:eastAsia="en-AU" w:bidi="ar-SA"/>
        </w:rPr>
        <w:t>http://www.imd.org/wcc/news-wcy-ranking/</w:t>
      </w:r>
    </w:p>
    <w:p w:rsidR="00DE386E" w:rsidRPr="006568C9" w:rsidRDefault="00DE386E" w:rsidP="006568C9">
      <w:pPr>
        <w:rPr>
          <w:rFonts w:cs="Arial"/>
          <w:iCs/>
          <w:color w:val="auto"/>
          <w:szCs w:val="22"/>
          <w:lang w:val="en-GB" w:eastAsia="en-AU" w:bidi="ar-SA"/>
        </w:rPr>
      </w:pPr>
      <w:r w:rsidRPr="006568C9">
        <w:rPr>
          <w:rFonts w:cs="Arial"/>
          <w:iCs/>
          <w:color w:val="auto"/>
          <w:szCs w:val="22"/>
          <w:lang w:val="en-GB" w:eastAsia="en-AU" w:bidi="ar-SA"/>
        </w:rPr>
        <w:t xml:space="preserve">Kantamara, P., Hallinger, P. </w:t>
      </w:r>
      <w:r w:rsidR="00AF5D5B">
        <w:rPr>
          <w:rFonts w:cs="Arial"/>
          <w:iCs/>
          <w:color w:val="auto"/>
          <w:szCs w:val="22"/>
          <w:lang w:val="en-GB" w:eastAsia="en-AU" w:bidi="ar-SA"/>
        </w:rPr>
        <w:t>a</w:t>
      </w:r>
      <w:r w:rsidRPr="006568C9">
        <w:rPr>
          <w:rFonts w:cs="Arial"/>
          <w:iCs/>
          <w:color w:val="auto"/>
          <w:szCs w:val="22"/>
          <w:lang w:val="en-GB" w:eastAsia="en-AU" w:bidi="ar-SA"/>
        </w:rPr>
        <w:t>nd Jatiket, M. (2006) ‘Scaling-up education reform in Thailand: context, collaboration, networks and change’</w:t>
      </w:r>
      <w:r w:rsidR="004845C3">
        <w:rPr>
          <w:rFonts w:cs="Arial"/>
          <w:iCs/>
          <w:color w:val="auto"/>
          <w:szCs w:val="22"/>
          <w:lang w:val="en-GB" w:eastAsia="en-AU" w:bidi="ar-SA"/>
        </w:rPr>
        <w:t xml:space="preserve"> in</w:t>
      </w:r>
      <w:r w:rsidRPr="006568C9">
        <w:rPr>
          <w:rFonts w:cs="Arial"/>
          <w:iCs/>
          <w:color w:val="auto"/>
          <w:szCs w:val="22"/>
          <w:lang w:val="en-GB" w:eastAsia="en-AU" w:bidi="ar-SA"/>
        </w:rPr>
        <w:t xml:space="preserve"> </w:t>
      </w:r>
      <w:r w:rsidRPr="006568C9">
        <w:rPr>
          <w:rFonts w:cs="Arial"/>
          <w:i/>
          <w:iCs/>
          <w:color w:val="auto"/>
          <w:szCs w:val="22"/>
          <w:lang w:val="en-GB" w:eastAsia="en-AU" w:bidi="ar-SA"/>
        </w:rPr>
        <w:t>Planning and Changing</w:t>
      </w:r>
      <w:r w:rsidR="004845C3">
        <w:rPr>
          <w:rFonts w:cs="Arial"/>
          <w:iCs/>
          <w:color w:val="auto"/>
          <w:szCs w:val="22"/>
          <w:lang w:val="en-GB" w:eastAsia="en-AU" w:bidi="ar-SA"/>
        </w:rPr>
        <w:t>, Vol</w:t>
      </w:r>
      <w:r w:rsidRPr="006568C9">
        <w:rPr>
          <w:rFonts w:cs="Arial"/>
          <w:iCs/>
          <w:color w:val="auto"/>
          <w:szCs w:val="22"/>
          <w:lang w:val="en-GB" w:eastAsia="en-AU" w:bidi="ar-SA"/>
        </w:rPr>
        <w:t xml:space="preserve"> 37, No. 1&amp;2, 2006, pp5–23</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Kim, K. S. (2012) ‘Developmental State Policy, Educational Development, and Economic Development: Policy Processes in South Korea (1961-1979)’, </w:t>
      </w:r>
      <w:r w:rsidRPr="006568C9">
        <w:rPr>
          <w:rFonts w:cs="Arial"/>
          <w:i/>
          <w:color w:val="auto"/>
          <w:szCs w:val="22"/>
          <w:lang w:val="en-GB" w:eastAsia="en-AU" w:bidi="ar-SA"/>
        </w:rPr>
        <w:t xml:space="preserve">Education Policy Analysis </w:t>
      </w:r>
      <w:r w:rsidRPr="0032115E">
        <w:rPr>
          <w:rFonts w:cs="Arial"/>
          <w:i/>
          <w:color w:val="auto"/>
          <w:szCs w:val="22"/>
          <w:lang w:val="en-GB" w:eastAsia="en-AU" w:bidi="ar-SA"/>
        </w:rPr>
        <w:t>Archives</w:t>
      </w:r>
      <w:r w:rsidRPr="0032115E">
        <w:rPr>
          <w:rFonts w:cs="Arial"/>
          <w:color w:val="auto"/>
          <w:szCs w:val="22"/>
          <w:lang w:val="en-GB" w:eastAsia="en-AU" w:bidi="ar-SA"/>
        </w:rPr>
        <w:t xml:space="preserve"> </w:t>
      </w:r>
      <w:r w:rsidR="00CF2227" w:rsidRPr="00CF2227">
        <w:rPr>
          <w:rFonts w:cs="Arial"/>
          <w:bCs/>
          <w:color w:val="auto"/>
          <w:szCs w:val="22"/>
          <w:lang w:val="en-GB" w:eastAsia="en-AU" w:bidi="ar-SA"/>
        </w:rPr>
        <w:t>20</w:t>
      </w:r>
      <w:r w:rsidRPr="006568C9">
        <w:rPr>
          <w:rFonts w:cs="Arial"/>
          <w:color w:val="auto"/>
          <w:szCs w:val="22"/>
          <w:lang w:val="en-GB" w:eastAsia="en-AU" w:bidi="ar-SA"/>
        </w:rPr>
        <w:t>(40)</w:t>
      </w:r>
      <w:r w:rsidR="0032115E">
        <w:rPr>
          <w:rFonts w:cs="Arial"/>
          <w:color w:val="auto"/>
          <w:szCs w:val="22"/>
          <w:lang w:val="en-GB" w:eastAsia="en-AU" w:bidi="ar-SA"/>
        </w:rPr>
        <w:t xml:space="preserve"> </w:t>
      </w:r>
      <w:hyperlink r:id="rId25" w:history="1">
        <w:r w:rsidRPr="006568C9">
          <w:rPr>
            <w:rStyle w:val="Hyperlink"/>
            <w:rFonts w:cs="Arial"/>
            <w:color w:val="auto"/>
            <w:szCs w:val="22"/>
            <w:u w:val="none"/>
            <w:lang w:val="en-GB" w:eastAsia="en-AU" w:bidi="ar-SA"/>
          </w:rPr>
          <w:t>http://search.ebscohost.com/login.aspx?direct=true&amp;AuthType=ip,cookie,url,uid&amp;db=eric&amp;AN=EJ990119&amp;site=ehost-live</w:t>
        </w:r>
      </w:hyperlink>
      <w:r w:rsidRPr="006568C9">
        <w:rPr>
          <w:rFonts w:cs="Arial"/>
          <w:color w:val="auto"/>
          <w:szCs w:val="22"/>
          <w:lang w:val="en-GB" w:eastAsia="en-AU" w:bidi="ar-SA"/>
        </w:rPr>
        <w:t xml:space="preserve">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Kingdon, G. Little, A., Azlam, M., Rawal, S., Moe, T., Patrinos, H., Beteille, T., Banerji, R., Parton, B. </w:t>
      </w:r>
      <w:r w:rsidR="0032115E">
        <w:rPr>
          <w:rFonts w:cs="Arial"/>
          <w:color w:val="auto"/>
          <w:szCs w:val="22"/>
          <w:lang w:val="en-GB" w:eastAsia="en-AU" w:bidi="ar-SA"/>
        </w:rPr>
        <w:t>a</w:t>
      </w:r>
      <w:r w:rsidR="0032115E" w:rsidRPr="006568C9">
        <w:rPr>
          <w:rFonts w:cs="Arial"/>
          <w:color w:val="auto"/>
          <w:szCs w:val="22"/>
          <w:lang w:val="en-GB" w:eastAsia="en-AU" w:bidi="ar-SA"/>
        </w:rPr>
        <w:t xml:space="preserve">nd </w:t>
      </w:r>
      <w:r w:rsidRPr="006568C9">
        <w:rPr>
          <w:rFonts w:cs="Arial"/>
          <w:color w:val="auto"/>
          <w:szCs w:val="22"/>
          <w:lang w:val="en-GB" w:eastAsia="en-AU" w:bidi="ar-SA"/>
        </w:rPr>
        <w:t>Sharma, S.</w:t>
      </w:r>
      <w:r w:rsidR="00AF5D5B">
        <w:rPr>
          <w:rFonts w:cs="Arial"/>
          <w:color w:val="auto"/>
          <w:szCs w:val="22"/>
          <w:lang w:val="en-GB" w:eastAsia="en-AU" w:bidi="ar-SA"/>
        </w:rPr>
        <w:t xml:space="preserve"> </w:t>
      </w:r>
      <w:r w:rsidRPr="006568C9">
        <w:rPr>
          <w:rFonts w:cs="Arial"/>
          <w:color w:val="auto"/>
          <w:szCs w:val="22"/>
          <w:lang w:val="en-GB" w:eastAsia="en-AU" w:bidi="ar-SA"/>
        </w:rPr>
        <w:t xml:space="preserve">K. (2013) </w:t>
      </w:r>
      <w:r w:rsidRPr="006568C9">
        <w:rPr>
          <w:rFonts w:cs="Arial"/>
          <w:i/>
          <w:color w:val="auto"/>
          <w:szCs w:val="22"/>
          <w:lang w:val="en-GB" w:eastAsia="en-AU" w:bidi="ar-SA"/>
        </w:rPr>
        <w:t>A rigorous review of the political economy of education systems in developing countries,</w:t>
      </w:r>
      <w:r w:rsidRPr="006568C9">
        <w:rPr>
          <w:rFonts w:cs="Arial"/>
          <w:color w:val="auto"/>
          <w:szCs w:val="22"/>
          <w:lang w:val="en-GB" w:eastAsia="en-AU" w:bidi="ar-SA"/>
        </w:rPr>
        <w:t xml:space="preserve"> London, DFID</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Lee, S.</w:t>
      </w:r>
      <w:r w:rsidR="00AF5D5B">
        <w:rPr>
          <w:rFonts w:cs="Arial"/>
          <w:color w:val="auto"/>
          <w:szCs w:val="22"/>
          <w:lang w:val="en-GB" w:eastAsia="en-AU" w:bidi="ar-SA"/>
        </w:rPr>
        <w:t xml:space="preserve"> K., Goh, B.</w:t>
      </w:r>
      <w:r w:rsidRPr="006568C9">
        <w:rPr>
          <w:rFonts w:cs="Arial"/>
          <w:color w:val="auto"/>
          <w:szCs w:val="22"/>
          <w:lang w:val="en-GB" w:eastAsia="en-AU" w:bidi="ar-SA"/>
        </w:rPr>
        <w:t xml:space="preserve"> C., Fredriksen, B. </w:t>
      </w:r>
      <w:r w:rsidR="0032115E">
        <w:rPr>
          <w:rFonts w:cs="Arial"/>
          <w:color w:val="auto"/>
          <w:szCs w:val="22"/>
          <w:lang w:val="en-GB" w:eastAsia="en-AU" w:bidi="ar-SA"/>
        </w:rPr>
        <w:t>and</w:t>
      </w:r>
      <w:r w:rsidR="0032115E" w:rsidRPr="006568C9">
        <w:rPr>
          <w:rFonts w:cs="Arial"/>
          <w:color w:val="auto"/>
          <w:szCs w:val="22"/>
          <w:lang w:val="en-GB" w:eastAsia="en-AU" w:bidi="ar-SA"/>
        </w:rPr>
        <w:t xml:space="preserve"> </w:t>
      </w:r>
      <w:r w:rsidRPr="006568C9">
        <w:rPr>
          <w:rFonts w:cs="Arial"/>
          <w:color w:val="auto"/>
          <w:szCs w:val="22"/>
          <w:lang w:val="en-GB" w:eastAsia="en-AU" w:bidi="ar-SA"/>
        </w:rPr>
        <w:t>Tan, G.</w:t>
      </w:r>
      <w:r w:rsidR="00AF5D5B">
        <w:rPr>
          <w:rFonts w:cs="Arial"/>
          <w:color w:val="auto"/>
          <w:szCs w:val="22"/>
          <w:lang w:val="en-GB" w:eastAsia="en-AU" w:bidi="ar-SA"/>
        </w:rPr>
        <w:t xml:space="preserve"> </w:t>
      </w:r>
      <w:r w:rsidRPr="006568C9">
        <w:rPr>
          <w:rFonts w:cs="Arial"/>
          <w:color w:val="auto"/>
          <w:szCs w:val="22"/>
          <w:lang w:val="en-GB" w:eastAsia="en-AU" w:bidi="ar-SA"/>
        </w:rPr>
        <w:t xml:space="preserve">P. (Eds.), </w:t>
      </w:r>
      <w:r w:rsidRPr="006568C9">
        <w:rPr>
          <w:rFonts w:cs="Arial"/>
          <w:i/>
          <w:color w:val="auto"/>
          <w:szCs w:val="22"/>
          <w:lang w:val="en-GB" w:eastAsia="en-AU" w:bidi="ar-SA"/>
        </w:rPr>
        <w:t>Toward A Better Future: Education And Training For Economic Development In Singapore Since 1965</w:t>
      </w:r>
      <w:r w:rsidRPr="006568C9">
        <w:rPr>
          <w:rFonts w:cs="Arial"/>
          <w:color w:val="auto"/>
          <w:szCs w:val="22"/>
          <w:lang w:val="en-GB" w:eastAsia="en-AU" w:bidi="ar-SA"/>
        </w:rPr>
        <w:t>. Washington, DC: World Bank</w:t>
      </w:r>
    </w:p>
    <w:p w:rsidR="00DE386E" w:rsidRPr="006568C9" w:rsidRDefault="00DE386E" w:rsidP="006568C9">
      <w:pPr>
        <w:rPr>
          <w:rFonts w:cs="Arial"/>
          <w:bCs/>
          <w:iCs/>
          <w:color w:val="auto"/>
          <w:szCs w:val="22"/>
          <w:lang w:val="en-GB" w:eastAsia="en-AU" w:bidi="ar-SA"/>
        </w:rPr>
      </w:pPr>
      <w:r w:rsidRPr="006568C9">
        <w:rPr>
          <w:rFonts w:cs="Arial"/>
          <w:bCs/>
          <w:iCs/>
          <w:color w:val="auto"/>
          <w:szCs w:val="22"/>
          <w:lang w:val="en-GB" w:eastAsia="en-AU" w:bidi="ar-SA"/>
        </w:rPr>
        <w:t xml:space="preserve">Lall, M. and Vickers, E. (Eds) (2010) </w:t>
      </w:r>
      <w:r w:rsidRPr="006568C9">
        <w:rPr>
          <w:rFonts w:cs="Arial"/>
          <w:bCs/>
          <w:i/>
          <w:iCs/>
          <w:color w:val="auto"/>
          <w:szCs w:val="22"/>
          <w:lang w:val="en-GB" w:eastAsia="en-AU" w:bidi="ar-SA"/>
        </w:rPr>
        <w:t xml:space="preserve">Education as a </w:t>
      </w:r>
      <w:r w:rsidR="0032115E">
        <w:rPr>
          <w:rFonts w:cs="Arial"/>
          <w:bCs/>
          <w:i/>
          <w:iCs/>
          <w:color w:val="auto"/>
          <w:szCs w:val="22"/>
          <w:lang w:val="en-GB" w:eastAsia="en-AU" w:bidi="ar-SA"/>
        </w:rPr>
        <w:t>P</w:t>
      </w:r>
      <w:r w:rsidR="0032115E" w:rsidRPr="006568C9">
        <w:rPr>
          <w:rFonts w:cs="Arial"/>
          <w:bCs/>
          <w:i/>
          <w:iCs/>
          <w:color w:val="auto"/>
          <w:szCs w:val="22"/>
          <w:lang w:val="en-GB" w:eastAsia="en-AU" w:bidi="ar-SA"/>
        </w:rPr>
        <w:t xml:space="preserve">olitical </w:t>
      </w:r>
      <w:r w:rsidR="0032115E">
        <w:rPr>
          <w:rFonts w:cs="Arial"/>
          <w:bCs/>
          <w:i/>
          <w:iCs/>
          <w:color w:val="auto"/>
          <w:szCs w:val="22"/>
          <w:lang w:val="en-GB" w:eastAsia="en-AU" w:bidi="ar-SA"/>
        </w:rPr>
        <w:t>T</w:t>
      </w:r>
      <w:r w:rsidR="0032115E" w:rsidRPr="006568C9">
        <w:rPr>
          <w:rFonts w:cs="Arial"/>
          <w:bCs/>
          <w:i/>
          <w:iCs/>
          <w:color w:val="auto"/>
          <w:szCs w:val="22"/>
          <w:lang w:val="en-GB" w:eastAsia="en-AU" w:bidi="ar-SA"/>
        </w:rPr>
        <w:t xml:space="preserve">ool </w:t>
      </w:r>
      <w:r w:rsidRPr="006568C9">
        <w:rPr>
          <w:rFonts w:cs="Arial"/>
          <w:bCs/>
          <w:i/>
          <w:iCs/>
          <w:color w:val="auto"/>
          <w:szCs w:val="22"/>
          <w:lang w:val="en-GB" w:eastAsia="en-AU" w:bidi="ar-SA"/>
        </w:rPr>
        <w:t>in Asia</w:t>
      </w:r>
      <w:r w:rsidRPr="006568C9">
        <w:rPr>
          <w:rFonts w:cs="Arial"/>
          <w:bCs/>
          <w:iCs/>
          <w:color w:val="auto"/>
          <w:szCs w:val="22"/>
          <w:lang w:val="en-GB" w:eastAsia="en-AU" w:bidi="ar-SA"/>
        </w:rPr>
        <w:t>, London, Routledge</w:t>
      </w:r>
    </w:p>
    <w:p w:rsidR="00A6699F" w:rsidRDefault="00431537">
      <w:pPr>
        <w:tabs>
          <w:tab w:val="left" w:pos="-720"/>
        </w:tabs>
        <w:suppressAutoHyphens/>
        <w:rPr>
          <w:rFonts w:cs="Arial"/>
          <w:color w:val="auto"/>
          <w:spacing w:val="-3"/>
          <w:szCs w:val="22"/>
          <w:lang w:val="en-GB"/>
        </w:rPr>
      </w:pPr>
      <w:r w:rsidRPr="006568C9">
        <w:rPr>
          <w:rFonts w:cs="Arial"/>
          <w:bCs/>
          <w:iCs/>
          <w:color w:val="auto"/>
          <w:szCs w:val="22"/>
          <w:lang w:val="en-GB" w:eastAsia="en-AU" w:bidi="ar-SA"/>
        </w:rPr>
        <w:t>Little, A.</w:t>
      </w:r>
      <w:r w:rsidR="00AF5D5B">
        <w:rPr>
          <w:rFonts w:cs="Arial"/>
          <w:bCs/>
          <w:iCs/>
          <w:color w:val="auto"/>
          <w:szCs w:val="22"/>
          <w:lang w:val="en-GB" w:eastAsia="en-AU" w:bidi="ar-SA"/>
        </w:rPr>
        <w:t xml:space="preserve"> </w:t>
      </w:r>
      <w:r w:rsidRPr="006568C9">
        <w:rPr>
          <w:rFonts w:cs="Arial"/>
          <w:bCs/>
          <w:iCs/>
          <w:color w:val="auto"/>
          <w:szCs w:val="22"/>
          <w:lang w:val="en-GB" w:eastAsia="en-AU" w:bidi="ar-SA"/>
        </w:rPr>
        <w:t>W. (1997</w:t>
      </w:r>
      <w:r w:rsidR="00FB15BF" w:rsidRPr="006568C9">
        <w:rPr>
          <w:rFonts w:cs="Arial"/>
          <w:bCs/>
          <w:iCs/>
          <w:color w:val="auto"/>
          <w:szCs w:val="22"/>
          <w:lang w:val="en-GB" w:eastAsia="en-AU" w:bidi="ar-SA"/>
        </w:rPr>
        <w:t xml:space="preserve">) </w:t>
      </w:r>
      <w:r w:rsidRPr="006568C9">
        <w:rPr>
          <w:rFonts w:cs="Arial"/>
          <w:color w:val="auto"/>
          <w:spacing w:val="-3"/>
          <w:szCs w:val="22"/>
          <w:lang w:val="en-GB"/>
        </w:rPr>
        <w:t>(ed)</w:t>
      </w:r>
      <w:r w:rsidRPr="006568C9">
        <w:rPr>
          <w:rFonts w:cs="Arial"/>
          <w:b/>
          <w:color w:val="auto"/>
          <w:spacing w:val="-3"/>
          <w:szCs w:val="22"/>
          <w:lang w:val="en-GB"/>
        </w:rPr>
        <w:t xml:space="preserve"> </w:t>
      </w:r>
      <w:r w:rsidR="004845C3">
        <w:rPr>
          <w:rFonts w:cs="Arial"/>
          <w:b/>
          <w:color w:val="auto"/>
          <w:spacing w:val="-3"/>
          <w:szCs w:val="22"/>
          <w:lang w:val="en-GB"/>
        </w:rPr>
        <w:t>‘</w:t>
      </w:r>
      <w:r w:rsidRPr="006568C9">
        <w:rPr>
          <w:rFonts w:cs="Arial"/>
          <w:color w:val="auto"/>
          <w:spacing w:val="-3"/>
          <w:szCs w:val="22"/>
          <w:lang w:val="en-GB"/>
        </w:rPr>
        <w:t>The Diploma Disease: Twenty Years on</w:t>
      </w:r>
      <w:r w:rsidR="004845C3">
        <w:rPr>
          <w:rFonts w:cs="Arial"/>
          <w:color w:val="auto"/>
          <w:spacing w:val="-3"/>
          <w:szCs w:val="22"/>
          <w:lang w:val="en-GB"/>
        </w:rPr>
        <w:t>’</w:t>
      </w:r>
      <w:r w:rsidRPr="006568C9">
        <w:rPr>
          <w:rFonts w:cs="Arial"/>
          <w:color w:val="auto"/>
          <w:spacing w:val="-3"/>
          <w:szCs w:val="22"/>
          <w:lang w:val="en-GB"/>
        </w:rPr>
        <w:t xml:space="preserve">, Special Issue of </w:t>
      </w:r>
      <w:r w:rsidRPr="006568C9">
        <w:rPr>
          <w:rFonts w:cs="Arial"/>
          <w:i/>
          <w:iCs/>
          <w:color w:val="auto"/>
          <w:spacing w:val="-3"/>
          <w:szCs w:val="22"/>
          <w:lang w:val="en-GB"/>
        </w:rPr>
        <w:t>Assessment in Education</w:t>
      </w:r>
      <w:r w:rsidRPr="006568C9">
        <w:rPr>
          <w:rFonts w:cs="Arial"/>
          <w:color w:val="auto"/>
          <w:spacing w:val="-3"/>
          <w:szCs w:val="22"/>
          <w:lang w:val="en-GB"/>
        </w:rPr>
        <w:t>, vol 4, 1</w:t>
      </w:r>
    </w:p>
    <w:p w:rsidR="00A6699F" w:rsidRDefault="00DE386E">
      <w:pPr>
        <w:tabs>
          <w:tab w:val="left" w:pos="-720"/>
        </w:tabs>
        <w:suppressAutoHyphens/>
        <w:rPr>
          <w:rFonts w:cs="Arial"/>
          <w:color w:val="auto"/>
          <w:szCs w:val="22"/>
          <w:lang w:val="en-GB" w:eastAsia="en-AU" w:bidi="ar-SA"/>
        </w:rPr>
      </w:pPr>
      <w:r w:rsidRPr="006568C9">
        <w:rPr>
          <w:rFonts w:cs="Arial"/>
          <w:color w:val="auto"/>
          <w:szCs w:val="22"/>
          <w:lang w:val="en-GB" w:eastAsia="en-AU" w:bidi="ar-SA"/>
        </w:rPr>
        <w:t>Little, A.W. (2010)</w:t>
      </w:r>
      <w:r w:rsidRPr="006568C9">
        <w:rPr>
          <w:rFonts w:cs="Arial"/>
          <w:i/>
          <w:color w:val="auto"/>
          <w:szCs w:val="22"/>
          <w:lang w:val="en-GB" w:eastAsia="en-AU" w:bidi="ar-SA"/>
        </w:rPr>
        <w:t xml:space="preserve"> The Politics, Policies and Progress of Basic Education in Sri Lanka</w:t>
      </w:r>
      <w:r w:rsidRPr="006568C9">
        <w:rPr>
          <w:rFonts w:cs="Arial"/>
          <w:color w:val="auto"/>
          <w:szCs w:val="22"/>
          <w:lang w:val="en-GB" w:eastAsia="en-AU" w:bidi="ar-SA"/>
        </w:rPr>
        <w:t>, CREATE Research Monograph No. 38, London/Sussex</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Little, A. W. (2011) Education policy reform in Sri Lanka: the double-edged sword of political will, </w:t>
      </w:r>
      <w:r w:rsidRPr="006568C9">
        <w:rPr>
          <w:rFonts w:cs="Arial"/>
          <w:i/>
          <w:color w:val="auto"/>
          <w:szCs w:val="22"/>
          <w:lang w:val="en-GB" w:eastAsia="en-AU" w:bidi="ar-SA"/>
        </w:rPr>
        <w:t xml:space="preserve">Journal of Education Policy, </w:t>
      </w:r>
      <w:r w:rsidRPr="006568C9">
        <w:rPr>
          <w:rFonts w:cs="Arial"/>
          <w:color w:val="auto"/>
          <w:szCs w:val="22"/>
          <w:lang w:val="en-GB" w:eastAsia="en-AU" w:bidi="ar-SA"/>
        </w:rPr>
        <w:t>26, 4</w:t>
      </w:r>
      <w:r w:rsidRPr="006568C9">
        <w:rPr>
          <w:rFonts w:cs="Arial"/>
          <w:i/>
          <w:color w:val="auto"/>
          <w:szCs w:val="22"/>
          <w:lang w:val="en-GB" w:eastAsia="en-AU" w:bidi="ar-SA"/>
        </w:rPr>
        <w:t xml:space="preserve"> </w:t>
      </w:r>
      <w:r w:rsidRPr="006568C9">
        <w:rPr>
          <w:rFonts w:cs="Arial"/>
          <w:color w:val="auto"/>
          <w:szCs w:val="22"/>
          <w:lang w:val="en-GB" w:eastAsia="en-AU" w:bidi="ar-SA"/>
        </w:rPr>
        <w:t>pp499-512</w:t>
      </w:r>
    </w:p>
    <w:p w:rsidR="00DE386E" w:rsidRPr="006568C9" w:rsidRDefault="00DE386E" w:rsidP="006568C9">
      <w:pPr>
        <w:rPr>
          <w:rFonts w:cs="Arial"/>
          <w:b/>
          <w:color w:val="auto"/>
          <w:szCs w:val="22"/>
          <w:lang w:val="en-GB" w:eastAsia="en-AU" w:bidi="ar-SA"/>
        </w:rPr>
      </w:pPr>
      <w:r w:rsidRPr="006568C9">
        <w:rPr>
          <w:rFonts w:cs="Arial"/>
          <w:color w:val="auto"/>
          <w:szCs w:val="22"/>
          <w:lang w:val="en-GB" w:eastAsia="en-AU" w:bidi="ar-SA"/>
        </w:rPr>
        <w:t>Little, A.</w:t>
      </w:r>
      <w:r w:rsidR="00AF5D5B">
        <w:rPr>
          <w:rFonts w:cs="Arial"/>
          <w:color w:val="auto"/>
          <w:szCs w:val="22"/>
          <w:lang w:val="en-GB" w:eastAsia="en-AU" w:bidi="ar-SA"/>
        </w:rPr>
        <w:t xml:space="preserve"> </w:t>
      </w:r>
      <w:r w:rsidRPr="006568C9">
        <w:rPr>
          <w:rFonts w:cs="Arial"/>
          <w:color w:val="auto"/>
          <w:szCs w:val="22"/>
          <w:lang w:val="en-GB" w:eastAsia="en-AU" w:bidi="ar-SA"/>
        </w:rPr>
        <w:t>W. (2013)</w:t>
      </w:r>
      <w:r w:rsidRPr="006568C9">
        <w:rPr>
          <w:rFonts w:cs="Arial"/>
          <w:i/>
          <w:color w:val="auto"/>
          <w:szCs w:val="22"/>
          <w:lang w:val="en-GB" w:eastAsia="en-AU" w:bidi="ar-SA"/>
        </w:rPr>
        <w:t xml:space="preserve"> Transforming Primary Education in Sri Lanka: from a ‘subject’ of education to a ‘stage’ of education</w:t>
      </w:r>
      <w:r w:rsidRPr="006568C9">
        <w:rPr>
          <w:rFonts w:cs="Arial"/>
          <w:color w:val="auto"/>
          <w:szCs w:val="22"/>
          <w:lang w:val="en-GB" w:eastAsia="en-AU" w:bidi="ar-SA"/>
        </w:rPr>
        <w:t xml:space="preserve">, World Bank South Asia Development Sector, </w:t>
      </w:r>
      <w:r w:rsidR="0032115E">
        <w:rPr>
          <w:rFonts w:cs="Arial"/>
          <w:color w:val="auto"/>
          <w:szCs w:val="22"/>
          <w:lang w:val="en-GB" w:eastAsia="en-AU" w:bidi="ar-SA"/>
        </w:rPr>
        <w:br/>
      </w:r>
      <w:r w:rsidRPr="006568C9">
        <w:rPr>
          <w:rFonts w:cs="Arial"/>
          <w:color w:val="auto"/>
          <w:szCs w:val="22"/>
          <w:lang w:val="en-GB" w:eastAsia="en-AU" w:bidi="ar-SA"/>
        </w:rPr>
        <w:t>Report no 61</w:t>
      </w:r>
      <w:r w:rsidRPr="006568C9">
        <w:rPr>
          <w:rFonts w:cs="Arial"/>
          <w:b/>
          <w:color w:val="auto"/>
          <w:szCs w:val="22"/>
          <w:lang w:val="en-GB" w:eastAsia="en-AU" w:bidi="ar-SA"/>
        </w:rPr>
        <w:t xml:space="preserve">  </w:t>
      </w:r>
    </w:p>
    <w:p w:rsidR="00DE386E" w:rsidRPr="006568C9" w:rsidRDefault="00DE386E" w:rsidP="006568C9">
      <w:pPr>
        <w:rPr>
          <w:rFonts w:cs="Arial"/>
          <w:b/>
          <w:color w:val="auto"/>
          <w:szCs w:val="22"/>
          <w:lang w:val="en-GB" w:eastAsia="en-AU" w:bidi="ar-SA"/>
        </w:rPr>
      </w:pPr>
      <w:r w:rsidRPr="006568C9">
        <w:rPr>
          <w:rFonts w:cs="Arial"/>
          <w:color w:val="auto"/>
          <w:szCs w:val="22"/>
          <w:lang w:val="en-GB" w:eastAsia="en-AU" w:bidi="ar-SA"/>
        </w:rPr>
        <w:t>Little, A.</w:t>
      </w:r>
      <w:r w:rsidR="00AF5D5B">
        <w:rPr>
          <w:rFonts w:cs="Arial"/>
          <w:color w:val="auto"/>
          <w:szCs w:val="22"/>
          <w:lang w:val="en-GB" w:eastAsia="en-AU" w:bidi="ar-SA"/>
        </w:rPr>
        <w:t xml:space="preserve"> </w:t>
      </w:r>
      <w:r w:rsidRPr="006568C9">
        <w:rPr>
          <w:rFonts w:cs="Arial"/>
          <w:color w:val="auto"/>
          <w:szCs w:val="22"/>
          <w:lang w:val="en-GB" w:eastAsia="en-AU" w:bidi="ar-SA"/>
        </w:rPr>
        <w:t>W. and Hettige, S.</w:t>
      </w:r>
      <w:r w:rsidR="00AF5D5B">
        <w:rPr>
          <w:rFonts w:cs="Arial"/>
          <w:color w:val="auto"/>
          <w:szCs w:val="22"/>
          <w:lang w:val="en-GB" w:eastAsia="en-AU" w:bidi="ar-SA"/>
        </w:rPr>
        <w:t xml:space="preserve"> </w:t>
      </w:r>
      <w:r w:rsidRPr="006568C9">
        <w:rPr>
          <w:rFonts w:cs="Arial"/>
          <w:color w:val="auto"/>
          <w:szCs w:val="22"/>
          <w:lang w:val="en-GB" w:eastAsia="en-AU" w:bidi="ar-SA"/>
        </w:rPr>
        <w:t>T. (2013)</w:t>
      </w:r>
      <w:r w:rsidRPr="006568C9">
        <w:rPr>
          <w:rFonts w:cs="Arial"/>
          <w:i/>
          <w:color w:val="auto"/>
          <w:szCs w:val="22"/>
          <w:lang w:val="en-GB" w:eastAsia="en-AU" w:bidi="ar-SA"/>
        </w:rPr>
        <w:t xml:space="preserve"> Globalisation, Employment and Education in Sri Lanka: opportunity and division</w:t>
      </w:r>
      <w:r w:rsidRPr="006568C9">
        <w:rPr>
          <w:rFonts w:cs="Arial"/>
          <w:b/>
          <w:color w:val="auto"/>
          <w:szCs w:val="22"/>
          <w:lang w:val="en-GB" w:eastAsia="en-AU" w:bidi="ar-SA"/>
        </w:rPr>
        <w:t xml:space="preserve">, </w:t>
      </w:r>
      <w:r w:rsidRPr="006568C9">
        <w:rPr>
          <w:rFonts w:cs="Arial"/>
          <w:color w:val="auto"/>
          <w:szCs w:val="22"/>
          <w:lang w:val="en-GB" w:eastAsia="en-AU" w:bidi="ar-SA"/>
        </w:rPr>
        <w:t>London: Routledge (co-authored with Siri Hettige)</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Little, A. W. and Rolleston, M.</w:t>
      </w:r>
      <w:r w:rsidR="00AF5D5B">
        <w:rPr>
          <w:rFonts w:cs="Arial"/>
          <w:color w:val="auto"/>
          <w:szCs w:val="22"/>
          <w:lang w:val="en-GB" w:eastAsia="en-AU" w:bidi="ar-SA"/>
        </w:rPr>
        <w:t xml:space="preserve"> </w:t>
      </w:r>
      <w:r w:rsidRPr="006568C9">
        <w:rPr>
          <w:rFonts w:cs="Arial"/>
          <w:color w:val="auto"/>
          <w:szCs w:val="22"/>
          <w:lang w:val="en-GB" w:eastAsia="en-AU" w:bidi="ar-SA"/>
        </w:rPr>
        <w:t>C. (2014) ‘School quality counts: evid</w:t>
      </w:r>
      <w:r w:rsidR="004845C3">
        <w:rPr>
          <w:rFonts w:cs="Arial"/>
          <w:color w:val="auto"/>
          <w:szCs w:val="22"/>
          <w:lang w:val="en-GB" w:eastAsia="en-AU" w:bidi="ar-SA"/>
        </w:rPr>
        <w:t>ence from developing countries’ in</w:t>
      </w:r>
      <w:r w:rsidRPr="006568C9">
        <w:rPr>
          <w:rFonts w:cs="Arial"/>
          <w:color w:val="auto"/>
          <w:szCs w:val="22"/>
          <w:lang w:val="en-GB" w:eastAsia="en-AU" w:bidi="ar-SA"/>
        </w:rPr>
        <w:t xml:space="preserve"> </w:t>
      </w:r>
      <w:r w:rsidRPr="006568C9">
        <w:rPr>
          <w:rFonts w:cs="Arial"/>
          <w:i/>
          <w:color w:val="auto"/>
          <w:szCs w:val="22"/>
          <w:lang w:val="en-GB" w:eastAsia="en-AU" w:bidi="ar-SA"/>
        </w:rPr>
        <w:t>Oxford Review of Education</w:t>
      </w:r>
      <w:r w:rsidRPr="006568C9">
        <w:rPr>
          <w:rFonts w:cs="Arial"/>
          <w:color w:val="auto"/>
          <w:szCs w:val="22"/>
          <w:lang w:val="en-GB" w:eastAsia="en-AU" w:bidi="ar-SA"/>
        </w:rPr>
        <w:t xml:space="preserve">, Vol 40, No 1 (February)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McKinsey (2007) </w:t>
      </w:r>
      <w:r w:rsidR="00CF2227" w:rsidRPr="00CF2227">
        <w:rPr>
          <w:rFonts w:cs="Arial"/>
          <w:i/>
          <w:color w:val="auto"/>
          <w:szCs w:val="22"/>
          <w:lang w:val="en-GB" w:eastAsia="en-AU" w:bidi="ar-SA"/>
        </w:rPr>
        <w:t>How</w:t>
      </w:r>
      <w:r w:rsidRPr="006568C9">
        <w:rPr>
          <w:rFonts w:cs="Arial"/>
          <w:color w:val="auto"/>
          <w:szCs w:val="22"/>
          <w:lang w:val="en-GB" w:eastAsia="en-AU" w:bidi="ar-SA"/>
        </w:rPr>
        <w:t xml:space="preserve"> </w:t>
      </w:r>
      <w:r w:rsidRPr="006568C9">
        <w:rPr>
          <w:rFonts w:cs="Arial"/>
          <w:i/>
          <w:color w:val="auto"/>
          <w:szCs w:val="22"/>
          <w:lang w:val="en-GB" w:eastAsia="en-AU" w:bidi="ar-SA"/>
        </w:rPr>
        <w:t>do the world’s best performing school systems come out on top?</w:t>
      </w:r>
      <w:r w:rsidRPr="006568C9">
        <w:rPr>
          <w:rFonts w:cs="Arial"/>
          <w:color w:val="auto"/>
          <w:szCs w:val="22"/>
          <w:lang w:val="en-GB" w:eastAsia="en-AU" w:bidi="ar-SA"/>
        </w:rPr>
        <w:t xml:space="preserve">  </w:t>
      </w:r>
      <w:hyperlink r:id="rId26" w:history="1">
        <w:r w:rsidRPr="006568C9">
          <w:rPr>
            <w:rStyle w:val="Hyperlink"/>
            <w:rFonts w:cs="Arial"/>
            <w:color w:val="auto"/>
            <w:szCs w:val="22"/>
            <w:u w:val="none"/>
            <w:lang w:val="en-GB" w:eastAsia="en-AU" w:bidi="ar-SA"/>
          </w:rPr>
          <w:t>http://mckinseyonsociety.com/how-the-worlds-best-performing-schools-come-out-on-top/</w:t>
        </w:r>
      </w:hyperlink>
      <w:r w:rsidR="00DD673B">
        <w:rPr>
          <w:rFonts w:cs="Arial"/>
          <w:color w:val="auto"/>
          <w:szCs w:val="22"/>
          <w:lang w:val="en-GB" w:eastAsia="en-AU" w:bidi="ar-SA"/>
        </w:rPr>
        <w:t xml:space="preserve"> Accessed 31 July </w:t>
      </w:r>
      <w:r w:rsidRPr="006568C9">
        <w:rPr>
          <w:rFonts w:cs="Arial"/>
          <w:color w:val="auto"/>
          <w:szCs w:val="22"/>
          <w:lang w:val="en-GB" w:eastAsia="en-AU" w:bidi="ar-SA"/>
        </w:rPr>
        <w:t>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McKinsey</w:t>
      </w:r>
      <w:r w:rsidR="00AF5D5B">
        <w:rPr>
          <w:rFonts w:cs="Arial"/>
          <w:color w:val="auto"/>
          <w:szCs w:val="22"/>
          <w:lang w:val="en-GB" w:eastAsia="en-AU" w:bidi="ar-SA"/>
        </w:rPr>
        <w:t xml:space="preserve"> </w:t>
      </w:r>
      <w:r w:rsidRPr="006568C9">
        <w:rPr>
          <w:rFonts w:cs="Arial"/>
          <w:color w:val="auto"/>
          <w:szCs w:val="22"/>
          <w:lang w:val="en-GB" w:eastAsia="en-AU" w:bidi="ar-SA"/>
        </w:rPr>
        <w:t xml:space="preserve">(2010) </w:t>
      </w:r>
      <w:r w:rsidRPr="006568C9">
        <w:rPr>
          <w:rFonts w:cs="Arial"/>
          <w:i/>
          <w:color w:val="auto"/>
          <w:szCs w:val="22"/>
          <w:lang w:val="en-GB" w:eastAsia="en-AU" w:bidi="ar-SA"/>
        </w:rPr>
        <w:t>How the world’s most improved school systems keep getting better</w:t>
      </w:r>
      <w:r w:rsidRPr="006568C9">
        <w:rPr>
          <w:rFonts w:cs="Arial"/>
          <w:color w:val="auto"/>
          <w:szCs w:val="22"/>
          <w:lang w:val="en-GB" w:eastAsia="en-AU" w:bidi="ar-SA"/>
        </w:rPr>
        <w:t xml:space="preserve"> </w:t>
      </w:r>
      <w:hyperlink r:id="rId27" w:history="1">
        <w:r w:rsidRPr="006568C9">
          <w:rPr>
            <w:rStyle w:val="Hyperlink"/>
            <w:rFonts w:cs="Arial"/>
            <w:color w:val="auto"/>
            <w:szCs w:val="22"/>
            <w:u w:val="none"/>
            <w:lang w:val="en-GB" w:eastAsia="en-AU" w:bidi="ar-SA"/>
          </w:rPr>
          <w:t>http://www.mckinsey.com/client_service/social_sector/latest_thinking/worlds_most_improved_schools</w:t>
        </w:r>
      </w:hyperlink>
      <w:r w:rsidR="004845C3">
        <w:rPr>
          <w:rFonts w:cs="Arial"/>
          <w:color w:val="auto"/>
          <w:szCs w:val="22"/>
          <w:lang w:val="en-GB" w:eastAsia="en-AU" w:bidi="ar-SA"/>
        </w:rPr>
        <w:t>,</w:t>
      </w:r>
      <w:r w:rsidRPr="006568C9">
        <w:rPr>
          <w:rFonts w:cs="Arial"/>
          <w:color w:val="auto"/>
          <w:szCs w:val="22"/>
          <w:lang w:val="en-GB" w:eastAsia="en-AU" w:bidi="ar-SA"/>
        </w:rPr>
        <w:t xml:space="preserve"> Accessed </w:t>
      </w:r>
      <w:r w:rsidR="0032115E">
        <w:rPr>
          <w:rFonts w:cs="Arial"/>
          <w:color w:val="auto"/>
          <w:szCs w:val="22"/>
          <w:lang w:val="en-GB" w:eastAsia="en-AU" w:bidi="ar-SA"/>
        </w:rPr>
        <w:t>1 August</w:t>
      </w:r>
      <w:r w:rsidRPr="006568C9">
        <w:rPr>
          <w:rFonts w:cs="Arial"/>
          <w:color w:val="auto"/>
          <w:szCs w:val="22"/>
          <w:lang w:val="en-GB" w:eastAsia="en-AU" w:bidi="ar-SA"/>
        </w:rPr>
        <w:t xml:space="preserve"> 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lastRenderedPageBreak/>
        <w:t xml:space="preserve">Ministry of Education (1956) </w:t>
      </w:r>
      <w:r w:rsidRPr="006568C9">
        <w:rPr>
          <w:rFonts w:cs="Arial"/>
          <w:i/>
          <w:color w:val="auto"/>
          <w:szCs w:val="22"/>
          <w:lang w:val="en-GB" w:eastAsia="en-AU" w:bidi="ar-SA"/>
        </w:rPr>
        <w:t>Report of the Education Committee 1956,</w:t>
      </w:r>
      <w:r w:rsidRPr="006568C9">
        <w:rPr>
          <w:rFonts w:cs="Arial"/>
          <w:color w:val="auto"/>
          <w:szCs w:val="22"/>
          <w:lang w:val="en-GB" w:eastAsia="en-AU" w:bidi="ar-SA"/>
        </w:rPr>
        <w:t xml:space="preserve"> Federation of Malaya, Kuala Lumpur, Government Press</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MOET and UNICEF (2011) </w:t>
      </w:r>
      <w:r w:rsidRPr="006568C9">
        <w:rPr>
          <w:rFonts w:cs="Arial"/>
          <w:i/>
          <w:color w:val="auto"/>
          <w:szCs w:val="22"/>
          <w:lang w:val="en-GB" w:eastAsia="en-AU" w:bidi="ar-SA"/>
        </w:rPr>
        <w:t>Action Research on Mother tongue-based bilingual education: achieving quality, equitable education</w:t>
      </w:r>
      <w:r w:rsidRPr="006568C9">
        <w:rPr>
          <w:rFonts w:cs="Arial"/>
          <w:color w:val="auto"/>
          <w:szCs w:val="22"/>
          <w:lang w:val="en-GB" w:eastAsia="en-AU" w:bidi="ar-SA"/>
        </w:rPr>
        <w:t>, Ha Noi, Ministry of Education and UNICEF</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Mokshein, S.</w:t>
      </w:r>
      <w:r w:rsidR="00AF5D5B">
        <w:rPr>
          <w:rFonts w:cs="Arial"/>
          <w:color w:val="auto"/>
          <w:szCs w:val="22"/>
          <w:lang w:val="en-GB" w:eastAsia="en-AU" w:bidi="ar-SA"/>
        </w:rPr>
        <w:t xml:space="preserve"> </w:t>
      </w:r>
      <w:r w:rsidRPr="006568C9">
        <w:rPr>
          <w:rFonts w:cs="Arial"/>
          <w:color w:val="auto"/>
          <w:szCs w:val="22"/>
          <w:lang w:val="en-GB" w:eastAsia="en-AU" w:bidi="ar-SA"/>
        </w:rPr>
        <w:t>E., Ahmad, H.</w:t>
      </w:r>
      <w:r w:rsidR="00AF5D5B">
        <w:rPr>
          <w:rFonts w:cs="Arial"/>
          <w:color w:val="auto"/>
          <w:szCs w:val="22"/>
          <w:lang w:val="en-GB" w:eastAsia="en-AU" w:bidi="ar-SA"/>
        </w:rPr>
        <w:t xml:space="preserve"> </w:t>
      </w:r>
      <w:r w:rsidRPr="006568C9">
        <w:rPr>
          <w:rFonts w:cs="Arial"/>
          <w:color w:val="auto"/>
          <w:szCs w:val="22"/>
          <w:lang w:val="en-GB" w:eastAsia="en-AU" w:bidi="ar-SA"/>
        </w:rPr>
        <w:t xml:space="preserve">H. and Vongalis-Macrow, A. (2009) </w:t>
      </w:r>
      <w:r w:rsidRPr="006568C9">
        <w:rPr>
          <w:rFonts w:cs="Arial"/>
          <w:i/>
          <w:color w:val="auto"/>
          <w:szCs w:val="22"/>
          <w:lang w:val="en-GB" w:eastAsia="en-AU" w:bidi="ar-SA"/>
        </w:rPr>
        <w:t xml:space="preserve">Secondary Teacher Policy Research in Asia: </w:t>
      </w:r>
      <w:r w:rsidR="004845C3">
        <w:rPr>
          <w:rFonts w:cs="Arial"/>
          <w:i/>
          <w:color w:val="auto"/>
          <w:szCs w:val="22"/>
          <w:lang w:val="en-GB" w:eastAsia="en-AU" w:bidi="ar-SA"/>
        </w:rPr>
        <w:t>T</w:t>
      </w:r>
      <w:r w:rsidRPr="006568C9">
        <w:rPr>
          <w:rFonts w:cs="Arial"/>
          <w:i/>
          <w:color w:val="auto"/>
          <w:szCs w:val="22"/>
          <w:lang w:val="en-GB" w:eastAsia="en-AU" w:bidi="ar-SA"/>
        </w:rPr>
        <w:t>owards providing quality secondary education: training and retraining quality teachers in Malaysia</w:t>
      </w:r>
      <w:r w:rsidRPr="006568C9">
        <w:rPr>
          <w:rFonts w:cs="Arial"/>
          <w:color w:val="auto"/>
          <w:szCs w:val="22"/>
          <w:lang w:val="en-GB" w:eastAsia="en-AU" w:bidi="ar-SA"/>
        </w:rPr>
        <w:t>, Bangkok, UNESCO</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Morris, P. </w:t>
      </w:r>
      <w:r w:rsidR="00AF5D5B">
        <w:rPr>
          <w:rFonts w:cs="Arial"/>
          <w:color w:val="auto"/>
          <w:szCs w:val="22"/>
          <w:lang w:val="en-GB" w:eastAsia="en-AU" w:bidi="ar-SA"/>
        </w:rPr>
        <w:t>a</w:t>
      </w:r>
      <w:r w:rsidRPr="006568C9">
        <w:rPr>
          <w:rFonts w:cs="Arial"/>
          <w:color w:val="auto"/>
          <w:szCs w:val="22"/>
          <w:lang w:val="en-GB" w:eastAsia="en-AU" w:bidi="ar-SA"/>
        </w:rPr>
        <w:t xml:space="preserve">nd Sweeting, A. (Eds) </w:t>
      </w:r>
      <w:r w:rsidRPr="006568C9">
        <w:rPr>
          <w:rFonts w:cs="Arial"/>
          <w:i/>
          <w:color w:val="auto"/>
          <w:szCs w:val="22"/>
          <w:lang w:val="en-GB" w:eastAsia="en-AU" w:bidi="ar-SA"/>
        </w:rPr>
        <w:t>Education and Development in East Asia</w:t>
      </w:r>
      <w:r w:rsidRPr="006568C9">
        <w:rPr>
          <w:rFonts w:cs="Arial"/>
          <w:color w:val="auto"/>
          <w:szCs w:val="22"/>
          <w:lang w:val="en-GB" w:eastAsia="en-AU" w:bidi="ar-SA"/>
        </w:rPr>
        <w:t>. New York and London, Garland Publishing, Inc.</w:t>
      </w:r>
    </w:p>
    <w:p w:rsidR="00B862AC" w:rsidRDefault="00B862AC" w:rsidP="00B862AC">
      <w:r>
        <w:t>Mullis, V.</w:t>
      </w:r>
      <w:r w:rsidR="00DD673B">
        <w:t xml:space="preserve"> </w:t>
      </w:r>
      <w:r>
        <w:t>S., Martin, M.</w:t>
      </w:r>
      <w:r w:rsidR="00DD673B">
        <w:t xml:space="preserve"> </w:t>
      </w:r>
      <w:r>
        <w:t>O., Foy, P. and Arora, A</w:t>
      </w:r>
      <w:r w:rsidR="00DD673B">
        <w:t>.</w:t>
      </w:r>
      <w:r>
        <w:t xml:space="preserve"> (2012) </w:t>
      </w:r>
      <w:r w:rsidRPr="00FF0491">
        <w:rPr>
          <w:i/>
        </w:rPr>
        <w:t>TIMMS International Results in Mathematics</w:t>
      </w:r>
      <w:r>
        <w:t>, Boston College, TIMMS and PIRLS International Study Centre</w:t>
      </w:r>
      <w:r w:rsidR="00DD673B">
        <w:t xml:space="preserve"> </w:t>
      </w:r>
      <w:r w:rsidR="00DD673B">
        <w:br/>
      </w:r>
      <w:r w:rsidR="00DD673B">
        <w:rPr>
          <w:rFonts w:cs="Arial"/>
          <w:color w:val="auto"/>
          <w:szCs w:val="22"/>
          <w:lang w:val="en-GB" w:eastAsia="en-AU" w:bidi="ar-SA"/>
        </w:rPr>
        <w:t>A</w:t>
      </w:r>
      <w:r w:rsidR="00DD673B" w:rsidRPr="006568C9">
        <w:rPr>
          <w:rFonts w:cs="Arial"/>
          <w:color w:val="auto"/>
          <w:szCs w:val="22"/>
          <w:lang w:val="en-GB" w:eastAsia="en-AU" w:bidi="ar-SA"/>
        </w:rPr>
        <w:t xml:space="preserve">ccessed </w:t>
      </w:r>
      <w:r w:rsidR="00DD673B">
        <w:rPr>
          <w:rFonts w:cs="Arial"/>
          <w:color w:val="auto"/>
          <w:szCs w:val="22"/>
          <w:lang w:val="en-GB" w:eastAsia="en-AU" w:bidi="ar-SA"/>
        </w:rPr>
        <w:t>15 October</w:t>
      </w:r>
      <w:r w:rsidR="00DD673B" w:rsidRPr="006568C9">
        <w:rPr>
          <w:rFonts w:cs="Arial"/>
          <w:color w:val="auto"/>
          <w:szCs w:val="22"/>
          <w:lang w:val="en-GB" w:eastAsia="en-AU" w:bidi="ar-SA"/>
        </w:rPr>
        <w:t xml:space="preserve"> 2014</w:t>
      </w:r>
    </w:p>
    <w:p w:rsidR="00DD673B" w:rsidRDefault="00DD673B" w:rsidP="00DD673B">
      <w:r>
        <w:t>NEREC (2014a</w:t>
      </w:r>
      <w:r w:rsidRPr="00FF0491">
        <w:rPr>
          <w:i/>
        </w:rPr>
        <w:t>) National Assessment of Achievement of Grade 4 Students in Sri Lanka 2013: Patterns and Trends in Achievement</w:t>
      </w:r>
      <w:r>
        <w:t xml:space="preserve"> TIMMS, University of Colombo </w:t>
      </w:r>
      <w:r>
        <w:br/>
      </w:r>
      <w:r>
        <w:rPr>
          <w:rFonts w:cs="Arial"/>
          <w:color w:val="auto"/>
          <w:szCs w:val="22"/>
          <w:lang w:val="en-GB" w:eastAsia="en-AU" w:bidi="ar-SA"/>
        </w:rPr>
        <w:t>A</w:t>
      </w:r>
      <w:r w:rsidRPr="006568C9">
        <w:rPr>
          <w:rFonts w:cs="Arial"/>
          <w:color w:val="auto"/>
          <w:szCs w:val="22"/>
          <w:lang w:val="en-GB" w:eastAsia="en-AU" w:bidi="ar-SA"/>
        </w:rPr>
        <w:t xml:space="preserve">ccessed </w:t>
      </w:r>
      <w:r>
        <w:rPr>
          <w:rFonts w:cs="Arial"/>
          <w:color w:val="auto"/>
          <w:szCs w:val="22"/>
          <w:lang w:val="en-GB" w:eastAsia="en-AU" w:bidi="ar-SA"/>
        </w:rPr>
        <w:t>15 October</w:t>
      </w:r>
      <w:r w:rsidRPr="006568C9">
        <w:rPr>
          <w:rFonts w:cs="Arial"/>
          <w:color w:val="auto"/>
          <w:szCs w:val="22"/>
          <w:lang w:val="en-GB" w:eastAsia="en-AU" w:bidi="ar-SA"/>
        </w:rPr>
        <w:t xml:space="preserve"> 2014</w:t>
      </w:r>
    </w:p>
    <w:p w:rsidR="00DD673B" w:rsidRDefault="00DD673B" w:rsidP="00DD673B">
      <w:r>
        <w:t xml:space="preserve">NEREC (2014b) </w:t>
      </w:r>
      <w:r w:rsidRPr="00FF0491">
        <w:rPr>
          <w:i/>
        </w:rPr>
        <w:t>National Assessment of Achievement. National Report Students Completing Grade 4 in 2013</w:t>
      </w:r>
      <w:r>
        <w:t xml:space="preserve">, University of Colombo, </w:t>
      </w:r>
      <w:r>
        <w:rPr>
          <w:rFonts w:cs="Arial"/>
          <w:color w:val="auto"/>
          <w:szCs w:val="22"/>
          <w:lang w:val="en-GB" w:eastAsia="en-AU" w:bidi="ar-SA"/>
        </w:rPr>
        <w:t>A</w:t>
      </w:r>
      <w:r w:rsidRPr="006568C9">
        <w:rPr>
          <w:rFonts w:cs="Arial"/>
          <w:color w:val="auto"/>
          <w:szCs w:val="22"/>
          <w:lang w:val="en-GB" w:eastAsia="en-AU" w:bidi="ar-SA"/>
        </w:rPr>
        <w:t xml:space="preserve">ccessed </w:t>
      </w:r>
      <w:r>
        <w:rPr>
          <w:rFonts w:cs="Arial"/>
          <w:color w:val="auto"/>
          <w:szCs w:val="22"/>
          <w:lang w:val="en-GB" w:eastAsia="en-AU" w:bidi="ar-SA"/>
        </w:rPr>
        <w:t>15 October</w:t>
      </w:r>
      <w:r w:rsidRPr="006568C9">
        <w:rPr>
          <w:rFonts w:cs="Arial"/>
          <w:color w:val="auto"/>
          <w:szCs w:val="22"/>
          <w:lang w:val="en-GB" w:eastAsia="en-AU" w:bidi="ar-SA"/>
        </w:rPr>
        <w:t xml:space="preserve"> 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Nguyen Minh Duong (1996) </w:t>
      </w:r>
      <w:r w:rsidRPr="006568C9">
        <w:rPr>
          <w:rFonts w:cs="Arial"/>
          <w:i/>
          <w:color w:val="auto"/>
          <w:szCs w:val="22"/>
          <w:lang w:val="en-GB" w:eastAsia="en-AU" w:bidi="ar-SA"/>
        </w:rPr>
        <w:t>Case studies on technical and vocational education in Asia and the Pacific: socialist Republic of Vietnam</w:t>
      </w:r>
      <w:r w:rsidRPr="006568C9">
        <w:rPr>
          <w:rFonts w:cs="Arial"/>
          <w:color w:val="auto"/>
          <w:szCs w:val="22"/>
          <w:lang w:val="en-GB" w:eastAsia="en-AU" w:bidi="ar-SA"/>
        </w:rPr>
        <w:t xml:space="preserve">, Bangkok, Asia Pacific Centre of Educational Innovation for Development </w:t>
      </w:r>
    </w:p>
    <w:p w:rsidR="00DE386E" w:rsidRPr="006568C9" w:rsidRDefault="00DE386E" w:rsidP="006568C9">
      <w:pPr>
        <w:rPr>
          <w:rFonts w:cs="Arial"/>
          <w:color w:val="auto"/>
          <w:szCs w:val="22"/>
          <w:lang w:val="en-GB" w:eastAsia="en-AU" w:bidi="ar-SA"/>
        </w:rPr>
      </w:pPr>
      <w:r w:rsidRPr="006568C9">
        <w:rPr>
          <w:rFonts w:cs="Arial"/>
          <w:bCs/>
          <w:color w:val="auto"/>
          <w:szCs w:val="22"/>
          <w:lang w:val="en-GB" w:eastAsia="en-AU" w:bidi="ar-SA"/>
        </w:rPr>
        <w:t>Novelli, M., Higgins, S., Ugur, M., and Valiente, O. (2013)</w:t>
      </w:r>
      <w:bookmarkStart w:id="40" w:name="_TOC_250005"/>
      <w:r w:rsidRPr="006568C9">
        <w:rPr>
          <w:rFonts w:cs="Arial"/>
          <w:bCs/>
          <w:color w:val="auto"/>
          <w:szCs w:val="22"/>
          <w:lang w:val="en-GB" w:eastAsia="en-AU" w:bidi="ar-SA"/>
        </w:rPr>
        <w:t xml:space="preserve"> </w:t>
      </w:r>
      <w:r w:rsidRPr="006568C9">
        <w:rPr>
          <w:rFonts w:cs="Arial"/>
          <w:bCs/>
          <w:i/>
          <w:color w:val="auto"/>
          <w:szCs w:val="22"/>
          <w:lang w:val="en-GB" w:eastAsia="en-AU" w:bidi="ar-SA"/>
        </w:rPr>
        <w:t>The Political Economy of Education Policy Challenges in Conflict Affected Contexts</w:t>
      </w:r>
      <w:bookmarkEnd w:id="40"/>
      <w:r w:rsidRPr="006568C9">
        <w:rPr>
          <w:rFonts w:cs="Arial"/>
          <w:bCs/>
          <w:i/>
          <w:color w:val="auto"/>
          <w:szCs w:val="22"/>
          <w:lang w:val="en-GB" w:eastAsia="en-AU" w:bidi="ar-SA"/>
        </w:rPr>
        <w:t>,</w:t>
      </w:r>
      <w:r w:rsidRPr="006568C9">
        <w:rPr>
          <w:rFonts w:cs="Arial"/>
          <w:bCs/>
          <w:color w:val="auto"/>
          <w:szCs w:val="22"/>
          <w:lang w:val="en-GB" w:eastAsia="en-AU" w:bidi="ar-SA"/>
        </w:rPr>
        <w:t xml:space="preserve"> London, DFID</w:t>
      </w:r>
    </w:p>
    <w:p w:rsidR="00DE386E" w:rsidRPr="006568C9" w:rsidRDefault="00DE386E" w:rsidP="006568C9">
      <w:pPr>
        <w:rPr>
          <w:rFonts w:cs="Arial"/>
          <w:bCs/>
          <w:color w:val="auto"/>
          <w:szCs w:val="22"/>
          <w:lang w:val="en-GB" w:eastAsia="en-AU" w:bidi="ar-SA"/>
        </w:rPr>
      </w:pPr>
      <w:r w:rsidRPr="006568C9">
        <w:rPr>
          <w:rFonts w:cs="Arial"/>
          <w:bCs/>
          <w:color w:val="auto"/>
          <w:szCs w:val="22"/>
          <w:lang w:val="en-GB" w:eastAsia="en-AU" w:bidi="ar-SA"/>
        </w:rPr>
        <w:t>Nguyen</w:t>
      </w:r>
      <w:r w:rsidR="00AF5D5B">
        <w:rPr>
          <w:rFonts w:cs="Arial"/>
          <w:bCs/>
          <w:color w:val="auto"/>
          <w:szCs w:val="22"/>
          <w:lang w:val="en-GB" w:eastAsia="en-AU" w:bidi="ar-SA"/>
        </w:rPr>
        <w:t xml:space="preserve"> Quang Kinh and Nguyen Quoc Chi</w:t>
      </w:r>
      <w:r w:rsidRPr="006568C9">
        <w:rPr>
          <w:rFonts w:cs="Arial"/>
          <w:bCs/>
          <w:color w:val="auto"/>
          <w:szCs w:val="22"/>
          <w:lang w:val="en-GB" w:eastAsia="en-AU" w:bidi="ar-SA"/>
        </w:rPr>
        <w:t xml:space="preserve"> (2008) </w:t>
      </w:r>
      <w:r w:rsidR="004845C3">
        <w:rPr>
          <w:rFonts w:cs="Arial"/>
          <w:bCs/>
          <w:color w:val="auto"/>
          <w:szCs w:val="22"/>
          <w:lang w:val="en-GB" w:eastAsia="en-AU" w:bidi="ar-SA"/>
        </w:rPr>
        <w:t>‘</w:t>
      </w:r>
      <w:r w:rsidRPr="006568C9">
        <w:rPr>
          <w:rFonts w:cs="Arial"/>
          <w:bCs/>
          <w:color w:val="auto"/>
          <w:szCs w:val="22"/>
          <w:lang w:val="en-GB" w:eastAsia="en-AU" w:bidi="ar-SA"/>
        </w:rPr>
        <w:t>Education in Vietnam: Development History, Challenges, and Solutions</w:t>
      </w:r>
      <w:r w:rsidR="004845C3">
        <w:rPr>
          <w:rFonts w:cs="Arial"/>
          <w:bCs/>
          <w:color w:val="auto"/>
          <w:szCs w:val="22"/>
          <w:lang w:val="en-GB" w:eastAsia="en-AU" w:bidi="ar-SA"/>
        </w:rPr>
        <w:t>’</w:t>
      </w:r>
      <w:r w:rsidRPr="006568C9">
        <w:rPr>
          <w:rFonts w:cs="Arial"/>
          <w:bCs/>
          <w:color w:val="auto"/>
          <w:szCs w:val="22"/>
          <w:lang w:val="en-GB" w:eastAsia="en-AU" w:bidi="ar-SA"/>
        </w:rPr>
        <w:t xml:space="preserve"> in Fredriksen, B</w:t>
      </w:r>
      <w:r w:rsidR="00AF5D5B">
        <w:rPr>
          <w:rFonts w:cs="Arial"/>
          <w:bCs/>
          <w:color w:val="auto"/>
          <w:szCs w:val="22"/>
          <w:lang w:val="en-GB" w:eastAsia="en-AU" w:bidi="ar-SA"/>
        </w:rPr>
        <w:t>.</w:t>
      </w:r>
      <w:r w:rsidRPr="006568C9">
        <w:rPr>
          <w:rFonts w:cs="Arial"/>
          <w:bCs/>
          <w:color w:val="auto"/>
          <w:szCs w:val="22"/>
          <w:lang w:val="en-GB" w:eastAsia="en-AU" w:bidi="ar-SA"/>
        </w:rPr>
        <w:t>, and Tan Jee Peng</w:t>
      </w:r>
      <w:r w:rsidR="004845C3">
        <w:rPr>
          <w:rFonts w:cs="Arial"/>
          <w:bCs/>
          <w:color w:val="auto"/>
          <w:szCs w:val="22"/>
          <w:lang w:val="en-GB" w:eastAsia="en-AU" w:bidi="ar-SA"/>
        </w:rPr>
        <w:t>,</w:t>
      </w:r>
      <w:r w:rsidRPr="006568C9">
        <w:rPr>
          <w:rFonts w:cs="Arial"/>
          <w:bCs/>
          <w:color w:val="auto"/>
          <w:szCs w:val="22"/>
          <w:lang w:val="en-GB" w:eastAsia="en-AU" w:bidi="ar-SA"/>
        </w:rPr>
        <w:t xml:space="preserve"> </w:t>
      </w:r>
      <w:r w:rsidRPr="006568C9">
        <w:rPr>
          <w:rFonts w:cs="Arial"/>
          <w:bCs/>
          <w:i/>
          <w:color w:val="auto"/>
          <w:szCs w:val="22"/>
          <w:lang w:val="en-GB" w:eastAsia="en-AU" w:bidi="ar-SA"/>
        </w:rPr>
        <w:t>An African Exploration of the East Asian Education Experience,</w:t>
      </w:r>
      <w:r w:rsidRPr="006568C9">
        <w:rPr>
          <w:rFonts w:cs="Arial"/>
          <w:bCs/>
          <w:color w:val="auto"/>
          <w:szCs w:val="22"/>
          <w:lang w:val="en-GB" w:eastAsia="en-AU" w:bidi="ar-SA"/>
        </w:rPr>
        <w:t xml:space="preserve"> Washington, The World Bank</w:t>
      </w:r>
    </w:p>
    <w:p w:rsidR="00DE386E" w:rsidRPr="006568C9" w:rsidRDefault="00DE386E" w:rsidP="006568C9">
      <w:pPr>
        <w:rPr>
          <w:rFonts w:cs="Arial"/>
          <w:bCs/>
          <w:color w:val="auto"/>
          <w:szCs w:val="22"/>
          <w:lang w:val="en-GB" w:eastAsia="en-AU" w:bidi="ar-SA"/>
        </w:rPr>
      </w:pPr>
      <w:r w:rsidRPr="006568C9">
        <w:rPr>
          <w:rFonts w:cs="Arial"/>
          <w:bCs/>
          <w:color w:val="auto"/>
          <w:szCs w:val="22"/>
          <w:lang w:val="en-GB" w:eastAsia="en-AU" w:bidi="ar-SA"/>
        </w:rPr>
        <w:t>Nguyen, Thuy Phuong</w:t>
      </w:r>
      <w:r w:rsidR="00431537" w:rsidRPr="006568C9">
        <w:rPr>
          <w:rFonts w:cs="Arial"/>
          <w:bCs/>
          <w:color w:val="auto"/>
          <w:szCs w:val="22"/>
          <w:lang w:val="en-GB" w:eastAsia="en-AU" w:bidi="ar-SA"/>
        </w:rPr>
        <w:t xml:space="preserve"> </w:t>
      </w:r>
      <w:r w:rsidRPr="006568C9">
        <w:rPr>
          <w:rFonts w:cs="Arial"/>
          <w:bCs/>
          <w:color w:val="auto"/>
          <w:szCs w:val="22"/>
          <w:lang w:val="en-GB" w:eastAsia="en-AU" w:bidi="ar-SA"/>
        </w:rPr>
        <w:t xml:space="preserve">(2014) «Le discours officiel sur l’histoire de l’éducation au Vietnam», </w:t>
      </w:r>
      <w:r w:rsidRPr="006568C9">
        <w:rPr>
          <w:rFonts w:cs="Arial"/>
          <w:bCs/>
          <w:i/>
          <w:iCs/>
          <w:color w:val="auto"/>
          <w:szCs w:val="22"/>
          <w:lang w:val="en-GB" w:eastAsia="en-AU" w:bidi="ar-SA"/>
        </w:rPr>
        <w:t xml:space="preserve">Revue international d’éducation de Sèvres </w:t>
      </w:r>
      <w:r w:rsidRPr="006568C9">
        <w:rPr>
          <w:rFonts w:cs="Arial"/>
          <w:bCs/>
          <w:color w:val="auto"/>
          <w:szCs w:val="22"/>
          <w:lang w:val="en-GB" w:eastAsia="en-AU" w:bidi="ar-SA"/>
        </w:rPr>
        <w:t xml:space="preserve">[En ligne], Colloque: L’éducation en Asie en 2014: Quels enjeux mondiaux?, mis en ligne le consulté le 12 juin 2014. </w:t>
      </w:r>
      <w:r w:rsidR="00A00713">
        <w:rPr>
          <w:rFonts w:cs="Arial"/>
          <w:bCs/>
          <w:color w:val="auto"/>
          <w:szCs w:val="22"/>
          <w:lang w:val="en-GB" w:eastAsia="en-AU" w:bidi="ar-SA"/>
        </w:rPr>
        <w:br/>
      </w:r>
      <w:r w:rsidRPr="006568C9">
        <w:rPr>
          <w:rFonts w:cs="Arial"/>
          <w:bCs/>
          <w:color w:val="auto"/>
          <w:szCs w:val="22"/>
          <w:lang w:val="en-GB" w:eastAsia="en-AU" w:bidi="ar-SA"/>
        </w:rPr>
        <w:t xml:space="preserve">URL: </w:t>
      </w:r>
      <w:hyperlink r:id="rId28" w:history="1">
        <w:r w:rsidRPr="006568C9">
          <w:rPr>
            <w:rStyle w:val="Hyperlink"/>
            <w:rFonts w:cs="Arial"/>
            <w:bCs/>
            <w:color w:val="auto"/>
            <w:szCs w:val="22"/>
            <w:u w:val="none"/>
            <w:lang w:val="en-GB" w:eastAsia="en-AU" w:bidi="ar-SA"/>
          </w:rPr>
          <w:t>http://ries.revues.org/3742</w:t>
        </w:r>
      </w:hyperlink>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OECD </w:t>
      </w:r>
      <w:r w:rsidR="00A00713">
        <w:rPr>
          <w:rFonts w:cs="Arial"/>
          <w:color w:val="auto"/>
          <w:szCs w:val="22"/>
          <w:lang w:val="en-GB" w:eastAsia="en-AU" w:bidi="ar-SA"/>
        </w:rPr>
        <w:t>(</w:t>
      </w:r>
      <w:r w:rsidRPr="006568C9">
        <w:rPr>
          <w:rFonts w:cs="Arial"/>
          <w:color w:val="auto"/>
          <w:szCs w:val="22"/>
          <w:lang w:val="en-GB" w:eastAsia="en-AU" w:bidi="ar-SA"/>
        </w:rPr>
        <w:t>2013</w:t>
      </w:r>
      <w:r w:rsidR="00A00713">
        <w:rPr>
          <w:rFonts w:cs="Arial"/>
          <w:color w:val="auto"/>
          <w:szCs w:val="22"/>
          <w:lang w:val="en-GB" w:eastAsia="en-AU" w:bidi="ar-SA"/>
        </w:rPr>
        <w:t>)</w:t>
      </w:r>
      <w:r w:rsidRPr="006568C9">
        <w:rPr>
          <w:rFonts w:cs="Arial"/>
          <w:color w:val="auto"/>
          <w:szCs w:val="22"/>
          <w:lang w:val="en-GB" w:eastAsia="en-AU" w:bidi="ar-SA"/>
        </w:rPr>
        <w:t xml:space="preserve"> </w:t>
      </w:r>
      <w:r w:rsidRPr="006568C9">
        <w:rPr>
          <w:rFonts w:cs="Arial"/>
          <w:i/>
          <w:color w:val="auto"/>
          <w:szCs w:val="22"/>
          <w:lang w:val="en-GB" w:eastAsia="en-AU" w:bidi="ar-SA"/>
        </w:rPr>
        <w:t>Southeast Asian Economic Outlook Singapore,</w:t>
      </w:r>
      <w:r w:rsidRPr="006568C9">
        <w:rPr>
          <w:rFonts w:cs="Arial"/>
          <w:color w:val="auto"/>
          <w:szCs w:val="22"/>
          <w:lang w:val="en-GB" w:eastAsia="en-AU" w:bidi="ar-SA"/>
        </w:rPr>
        <w:t xml:space="preserve"> Paris, OECD Singapore</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OECD </w:t>
      </w:r>
      <w:r w:rsidR="00A00713">
        <w:rPr>
          <w:rFonts w:cs="Arial"/>
          <w:color w:val="auto"/>
          <w:szCs w:val="22"/>
          <w:lang w:val="en-GB" w:eastAsia="en-AU" w:bidi="ar-SA"/>
        </w:rPr>
        <w:t>(</w:t>
      </w:r>
      <w:r w:rsidRPr="006568C9">
        <w:rPr>
          <w:rFonts w:cs="Arial"/>
          <w:color w:val="auto"/>
          <w:szCs w:val="22"/>
          <w:lang w:val="en-GB" w:eastAsia="en-AU" w:bidi="ar-SA"/>
        </w:rPr>
        <w:t>2013</w:t>
      </w:r>
      <w:r w:rsidR="00A00713">
        <w:rPr>
          <w:rFonts w:cs="Arial"/>
          <w:color w:val="auto"/>
          <w:szCs w:val="22"/>
          <w:lang w:val="en-GB" w:eastAsia="en-AU" w:bidi="ar-SA"/>
        </w:rPr>
        <w:t>)</w:t>
      </w:r>
      <w:r w:rsidRPr="006568C9">
        <w:rPr>
          <w:rFonts w:cs="Arial"/>
          <w:color w:val="auto"/>
          <w:szCs w:val="22"/>
          <w:lang w:val="en-GB" w:eastAsia="en-AU" w:bidi="ar-SA"/>
        </w:rPr>
        <w:t xml:space="preserve"> </w:t>
      </w:r>
      <w:r w:rsidRPr="006568C9">
        <w:rPr>
          <w:rFonts w:cs="Arial"/>
          <w:i/>
          <w:color w:val="auto"/>
          <w:szCs w:val="22"/>
          <w:lang w:val="en-GB" w:eastAsia="en-AU" w:bidi="ar-SA"/>
        </w:rPr>
        <w:t>Southeast Asian Economic Outlook Malaysia</w:t>
      </w:r>
      <w:r w:rsidRPr="006568C9">
        <w:rPr>
          <w:rFonts w:cs="Arial"/>
          <w:color w:val="auto"/>
          <w:szCs w:val="22"/>
          <w:lang w:val="en-GB" w:eastAsia="en-AU" w:bidi="ar-SA"/>
        </w:rPr>
        <w:t>, Paris, OECD</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OECD </w:t>
      </w:r>
      <w:r w:rsidR="00A00713">
        <w:rPr>
          <w:rFonts w:cs="Arial"/>
          <w:color w:val="auto"/>
          <w:szCs w:val="22"/>
          <w:lang w:val="en-GB" w:eastAsia="en-AU" w:bidi="ar-SA"/>
        </w:rPr>
        <w:t>(</w:t>
      </w:r>
      <w:r w:rsidRPr="006568C9">
        <w:rPr>
          <w:rFonts w:cs="Arial"/>
          <w:color w:val="auto"/>
          <w:szCs w:val="22"/>
          <w:lang w:val="en-GB" w:eastAsia="en-AU" w:bidi="ar-SA"/>
        </w:rPr>
        <w:t>2010</w:t>
      </w:r>
      <w:r w:rsidR="00A00713">
        <w:rPr>
          <w:rFonts w:cs="Arial"/>
          <w:color w:val="auto"/>
          <w:szCs w:val="22"/>
          <w:lang w:val="en-GB" w:eastAsia="en-AU" w:bidi="ar-SA"/>
        </w:rPr>
        <w:t>)</w:t>
      </w:r>
      <w:r w:rsidRPr="006568C9">
        <w:rPr>
          <w:rFonts w:cs="Arial"/>
          <w:color w:val="auto"/>
          <w:szCs w:val="22"/>
          <w:lang w:val="en-GB" w:eastAsia="en-AU" w:bidi="ar-SA"/>
        </w:rPr>
        <w:t xml:space="preserve"> </w:t>
      </w:r>
      <w:r w:rsidRPr="006568C9">
        <w:rPr>
          <w:rFonts w:cs="Arial"/>
          <w:i/>
          <w:color w:val="auto"/>
          <w:szCs w:val="22"/>
          <w:lang w:val="en-GB" w:eastAsia="en-AU" w:bidi="ar-SA"/>
        </w:rPr>
        <w:t>Strong performers and Successful Reformers in Education: lessons of PISA for the United States,</w:t>
      </w:r>
      <w:r w:rsidRPr="006568C9">
        <w:rPr>
          <w:rFonts w:cs="Arial"/>
          <w:color w:val="auto"/>
          <w:szCs w:val="22"/>
          <w:lang w:val="en-GB" w:eastAsia="en-AU" w:bidi="ar-SA"/>
        </w:rPr>
        <w:t xml:space="preserve"> Paris, OECD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OECD </w:t>
      </w:r>
      <w:r w:rsidR="00A00713">
        <w:rPr>
          <w:rFonts w:cs="Arial"/>
          <w:color w:val="auto"/>
          <w:szCs w:val="22"/>
          <w:lang w:val="en-GB" w:eastAsia="en-AU" w:bidi="ar-SA"/>
        </w:rPr>
        <w:t>(</w:t>
      </w:r>
      <w:r w:rsidRPr="006568C9">
        <w:rPr>
          <w:rFonts w:cs="Arial"/>
          <w:color w:val="auto"/>
          <w:szCs w:val="22"/>
          <w:lang w:val="en-GB" w:eastAsia="en-AU" w:bidi="ar-SA"/>
        </w:rPr>
        <w:t>2011</w:t>
      </w:r>
      <w:r w:rsidR="00A00713">
        <w:rPr>
          <w:rFonts w:cs="Arial"/>
          <w:color w:val="auto"/>
          <w:szCs w:val="22"/>
          <w:lang w:val="en-GB" w:eastAsia="en-AU" w:bidi="ar-SA"/>
        </w:rPr>
        <w:t>)</w:t>
      </w:r>
      <w:r w:rsidRPr="006568C9">
        <w:rPr>
          <w:rFonts w:cs="Arial"/>
          <w:color w:val="auto"/>
          <w:szCs w:val="22"/>
          <w:lang w:val="en-GB" w:eastAsia="en-AU" w:bidi="ar-SA"/>
        </w:rPr>
        <w:t xml:space="preserve"> </w:t>
      </w:r>
      <w:r w:rsidRPr="006568C9">
        <w:rPr>
          <w:rFonts w:cs="Arial"/>
          <w:i/>
          <w:color w:val="auto"/>
          <w:szCs w:val="22"/>
          <w:lang w:val="en-GB" w:eastAsia="en-AU" w:bidi="ar-SA"/>
        </w:rPr>
        <w:t>Structural Policy Country Notes Singapore,</w:t>
      </w:r>
      <w:r w:rsidRPr="006568C9">
        <w:rPr>
          <w:rFonts w:cs="Arial"/>
          <w:color w:val="auto"/>
          <w:szCs w:val="22"/>
          <w:lang w:val="en-GB" w:eastAsia="en-AU" w:bidi="ar-SA"/>
        </w:rPr>
        <w:t xml:space="preserve"> Paris, OECD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Puteh, A. (2010) </w:t>
      </w:r>
      <w:r w:rsidR="004845C3">
        <w:rPr>
          <w:rFonts w:cs="Arial"/>
          <w:color w:val="auto"/>
          <w:szCs w:val="22"/>
          <w:lang w:val="en-GB" w:eastAsia="en-AU" w:bidi="ar-SA"/>
        </w:rPr>
        <w:t>‘</w:t>
      </w:r>
      <w:r w:rsidRPr="006568C9">
        <w:rPr>
          <w:rFonts w:cs="Arial"/>
          <w:color w:val="auto"/>
          <w:szCs w:val="22"/>
          <w:lang w:val="en-GB" w:eastAsia="en-AU" w:bidi="ar-SA"/>
        </w:rPr>
        <w:t>The language medium policy in Malaysia: A plural society model?</w:t>
      </w:r>
      <w:r w:rsidR="004845C3">
        <w:rPr>
          <w:rFonts w:cs="Arial"/>
          <w:color w:val="auto"/>
          <w:szCs w:val="22"/>
          <w:lang w:val="en-GB" w:eastAsia="en-AU" w:bidi="ar-SA"/>
        </w:rPr>
        <w:t>’ in</w:t>
      </w:r>
      <w:r w:rsidRPr="006568C9">
        <w:rPr>
          <w:rFonts w:cs="Arial"/>
          <w:color w:val="auto"/>
          <w:szCs w:val="22"/>
          <w:lang w:val="en-GB" w:eastAsia="en-AU" w:bidi="ar-SA"/>
        </w:rPr>
        <w:t xml:space="preserve"> </w:t>
      </w:r>
      <w:r w:rsidRPr="006568C9">
        <w:rPr>
          <w:rFonts w:cs="Arial"/>
          <w:i/>
          <w:iCs/>
          <w:color w:val="auto"/>
          <w:szCs w:val="22"/>
          <w:lang w:val="en-GB" w:eastAsia="en-AU" w:bidi="ar-SA"/>
        </w:rPr>
        <w:t>Review of European Studies, 2</w:t>
      </w:r>
      <w:r w:rsidRPr="006568C9">
        <w:rPr>
          <w:rFonts w:cs="Arial"/>
          <w:color w:val="auto"/>
          <w:szCs w:val="22"/>
          <w:lang w:val="en-GB" w:eastAsia="en-AU" w:bidi="ar-SA"/>
        </w:rPr>
        <w:t xml:space="preserve">(2), </w:t>
      </w:r>
      <w:r w:rsidR="00A00713">
        <w:rPr>
          <w:rFonts w:cs="Arial"/>
          <w:color w:val="auto"/>
          <w:szCs w:val="22"/>
          <w:lang w:val="en-GB" w:eastAsia="en-AU" w:bidi="ar-SA"/>
        </w:rPr>
        <w:t>pp</w:t>
      </w:r>
      <w:r w:rsidRPr="006568C9">
        <w:rPr>
          <w:rFonts w:cs="Arial"/>
          <w:color w:val="auto"/>
          <w:szCs w:val="22"/>
          <w:lang w:val="en-GB" w:eastAsia="en-AU" w:bidi="ar-SA"/>
        </w:rPr>
        <w:t>192-200.</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Rolleston, C. (2014) ‘Learning profiles and the 'skills gap' in four developing countries: a comparative analysis of s</w:t>
      </w:r>
      <w:r w:rsidR="004845C3">
        <w:rPr>
          <w:rFonts w:cs="Arial"/>
          <w:color w:val="auto"/>
          <w:szCs w:val="22"/>
          <w:lang w:val="en-GB" w:eastAsia="en-AU" w:bidi="ar-SA"/>
        </w:rPr>
        <w:t>chooling and skills development</w:t>
      </w:r>
      <w:r w:rsidRPr="006568C9">
        <w:rPr>
          <w:rFonts w:cs="Arial"/>
          <w:color w:val="auto"/>
          <w:szCs w:val="22"/>
          <w:lang w:val="en-GB" w:eastAsia="en-AU" w:bidi="ar-SA"/>
        </w:rPr>
        <w:t xml:space="preserve">’ </w:t>
      </w:r>
      <w:r w:rsidR="004845C3">
        <w:rPr>
          <w:rFonts w:cs="Arial"/>
          <w:color w:val="auto"/>
          <w:szCs w:val="22"/>
          <w:lang w:val="en-GB" w:eastAsia="en-AU" w:bidi="ar-SA"/>
        </w:rPr>
        <w:t xml:space="preserve">in </w:t>
      </w:r>
      <w:r w:rsidRPr="006568C9">
        <w:rPr>
          <w:rFonts w:cs="Arial"/>
          <w:i/>
          <w:color w:val="auto"/>
          <w:szCs w:val="22"/>
          <w:lang w:val="en-GB" w:eastAsia="en-AU" w:bidi="ar-SA"/>
        </w:rPr>
        <w:t>Oxford Review of Education,</w:t>
      </w:r>
      <w:r w:rsidRPr="006568C9">
        <w:rPr>
          <w:rFonts w:cs="Arial"/>
          <w:color w:val="auto"/>
          <w:szCs w:val="22"/>
          <w:lang w:val="en-GB" w:eastAsia="en-AU" w:bidi="ar-SA"/>
        </w:rPr>
        <w:t xml:space="preserve"> </w:t>
      </w:r>
      <w:r w:rsidR="00CF2227" w:rsidRPr="00CF2227">
        <w:rPr>
          <w:rFonts w:cs="Arial"/>
          <w:bCs/>
          <w:color w:val="auto"/>
          <w:szCs w:val="22"/>
          <w:lang w:val="en-GB" w:eastAsia="en-AU" w:bidi="ar-SA"/>
        </w:rPr>
        <w:t>40</w:t>
      </w:r>
      <w:r w:rsidRPr="006568C9">
        <w:rPr>
          <w:rFonts w:cs="Arial"/>
          <w:color w:val="auto"/>
          <w:szCs w:val="22"/>
          <w:lang w:val="en-GB" w:eastAsia="en-AU" w:bidi="ar-SA"/>
        </w:rPr>
        <w:t xml:space="preserve">(2014///): </w:t>
      </w:r>
      <w:r w:rsidR="004845C3">
        <w:rPr>
          <w:rFonts w:cs="Arial"/>
          <w:color w:val="auto"/>
          <w:szCs w:val="22"/>
          <w:lang w:val="en-GB" w:eastAsia="en-AU" w:bidi="ar-SA"/>
        </w:rPr>
        <w:t>pp</w:t>
      </w:r>
      <w:r w:rsidRPr="006568C9">
        <w:rPr>
          <w:rFonts w:cs="Arial"/>
          <w:color w:val="auto"/>
          <w:szCs w:val="22"/>
          <w:lang w:val="en-GB" w:eastAsia="en-AU" w:bidi="ar-SA"/>
        </w:rPr>
        <w:t xml:space="preserve">132-150. </w:t>
      </w:r>
      <w:hyperlink r:id="rId29" w:history="1">
        <w:r w:rsidRPr="006568C9">
          <w:rPr>
            <w:rStyle w:val="Hyperlink"/>
            <w:rFonts w:cs="Arial"/>
            <w:color w:val="auto"/>
            <w:szCs w:val="22"/>
            <w:u w:val="none"/>
            <w:lang w:val="en-GB" w:eastAsia="en-AU" w:bidi="ar-SA"/>
          </w:rPr>
          <w:t>http://dx.doi.org/10.1080/03054985.2013.873528</w:t>
        </w:r>
      </w:hyperlink>
      <w:r w:rsidRPr="006568C9">
        <w:rPr>
          <w:rFonts w:cs="Arial"/>
          <w:color w:val="auto"/>
          <w:szCs w:val="22"/>
          <w:lang w:val="en-GB" w:eastAsia="en-AU" w:bidi="ar-SA"/>
        </w:rPr>
        <w:t xml:space="preserve">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Rolleston, M. and Krutikova, S. (2014) </w:t>
      </w:r>
      <w:r w:rsidR="004845C3">
        <w:rPr>
          <w:rFonts w:cs="Arial"/>
          <w:color w:val="auto"/>
          <w:szCs w:val="22"/>
          <w:lang w:val="en-GB" w:eastAsia="en-AU" w:bidi="ar-SA"/>
        </w:rPr>
        <w:t>‘</w:t>
      </w:r>
      <w:r w:rsidRPr="006568C9">
        <w:rPr>
          <w:rFonts w:cs="Arial"/>
          <w:color w:val="auto"/>
          <w:szCs w:val="22"/>
          <w:lang w:val="en-GB" w:eastAsia="en-AU" w:bidi="ar-SA"/>
        </w:rPr>
        <w:t>Equalising Opportunity? School Quality and Home Disadvantage in Vietnam</w:t>
      </w:r>
      <w:r w:rsidR="004845C3">
        <w:rPr>
          <w:rFonts w:cs="Arial"/>
          <w:color w:val="auto"/>
          <w:szCs w:val="22"/>
          <w:lang w:val="en-GB" w:eastAsia="en-AU" w:bidi="ar-SA"/>
        </w:rPr>
        <w:t>’ in</w:t>
      </w:r>
      <w:r w:rsidRPr="006568C9">
        <w:rPr>
          <w:rFonts w:cs="Arial"/>
          <w:color w:val="auto"/>
          <w:szCs w:val="22"/>
          <w:lang w:val="en-GB" w:eastAsia="en-AU" w:bidi="ar-SA"/>
        </w:rPr>
        <w:t xml:space="preserve"> </w:t>
      </w:r>
      <w:r w:rsidRPr="006568C9">
        <w:rPr>
          <w:rFonts w:cs="Arial"/>
          <w:i/>
          <w:color w:val="auto"/>
          <w:szCs w:val="22"/>
          <w:lang w:val="en-GB" w:eastAsia="en-AU" w:bidi="ar-SA"/>
        </w:rPr>
        <w:t>Oxford Review of Education</w:t>
      </w:r>
      <w:r w:rsidR="004845C3">
        <w:rPr>
          <w:rFonts w:cs="Arial"/>
          <w:color w:val="auto"/>
          <w:szCs w:val="22"/>
          <w:lang w:val="en-GB" w:eastAsia="en-AU" w:bidi="ar-SA"/>
        </w:rPr>
        <w:t>, Vol</w:t>
      </w:r>
      <w:r w:rsidRPr="006568C9">
        <w:rPr>
          <w:rFonts w:cs="Arial"/>
          <w:color w:val="auto"/>
          <w:szCs w:val="22"/>
          <w:lang w:val="en-GB" w:eastAsia="en-AU" w:bidi="ar-SA"/>
        </w:rPr>
        <w:t xml:space="preserve"> 40</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Rolleston, M. James, Z., Pasquier-Doumer, L., Tran Ngo Thi Minh Tam and</w:t>
      </w:r>
      <w:r w:rsidR="00431537" w:rsidRPr="006568C9">
        <w:rPr>
          <w:rFonts w:cs="Arial"/>
          <w:color w:val="auto"/>
          <w:szCs w:val="22"/>
          <w:lang w:val="en-GB" w:eastAsia="en-AU" w:bidi="ar-SA"/>
        </w:rPr>
        <w:t xml:space="preserve"> </w:t>
      </w:r>
      <w:r w:rsidRPr="006568C9">
        <w:rPr>
          <w:rFonts w:cs="Arial"/>
          <w:color w:val="auto"/>
          <w:szCs w:val="22"/>
          <w:lang w:val="en-GB" w:eastAsia="en-AU" w:bidi="ar-SA"/>
        </w:rPr>
        <w:t>Le Thuc Duc (2013)</w:t>
      </w:r>
      <w:r w:rsidRPr="006568C9">
        <w:rPr>
          <w:rFonts w:cs="Arial"/>
          <w:i/>
          <w:iCs/>
          <w:color w:val="auto"/>
          <w:szCs w:val="22"/>
          <w:lang w:val="en-GB" w:eastAsia="en-AU" w:bidi="ar-SA"/>
        </w:rPr>
        <w:t xml:space="preserve"> Making Progress: Report of the Young Lives School Survey in Vietnam</w:t>
      </w:r>
      <w:r w:rsidR="00272B71" w:rsidRPr="006568C9">
        <w:rPr>
          <w:rFonts w:cs="Arial"/>
          <w:color w:val="auto"/>
          <w:szCs w:val="22"/>
          <w:lang w:val="en-GB" w:eastAsia="en-AU" w:bidi="ar-SA"/>
        </w:rPr>
        <w:t xml:space="preserve"> </w:t>
      </w:r>
      <w:r w:rsidR="004845C3">
        <w:rPr>
          <w:rFonts w:cs="Arial"/>
          <w:color w:val="auto"/>
          <w:szCs w:val="22"/>
          <w:lang w:val="en-GB" w:eastAsia="en-AU" w:bidi="ar-SA"/>
        </w:rPr>
        <w:br/>
      </w:r>
      <w:r w:rsidRPr="006568C9">
        <w:rPr>
          <w:rFonts w:cs="Arial"/>
          <w:color w:val="auto"/>
          <w:szCs w:val="22"/>
          <w:lang w:val="en-GB" w:eastAsia="en-AU" w:bidi="ar-SA"/>
        </w:rPr>
        <w:t>Oxford: Young Lives</w:t>
      </w:r>
    </w:p>
    <w:p w:rsidR="00DE386E" w:rsidRPr="006568C9" w:rsidRDefault="00431537" w:rsidP="006568C9">
      <w:pPr>
        <w:rPr>
          <w:rFonts w:cs="Arial"/>
          <w:color w:val="auto"/>
          <w:szCs w:val="22"/>
          <w:lang w:val="en-GB" w:eastAsia="en-AU" w:bidi="ar-SA"/>
        </w:rPr>
      </w:pPr>
      <w:r w:rsidRPr="006568C9">
        <w:rPr>
          <w:rFonts w:cs="Arial"/>
          <w:color w:val="auto"/>
          <w:szCs w:val="22"/>
          <w:lang w:val="en-GB" w:eastAsia="en-AU" w:bidi="ar-SA"/>
        </w:rPr>
        <w:t xml:space="preserve">Rudner M. </w:t>
      </w:r>
      <w:r w:rsidR="00DE386E" w:rsidRPr="006568C9">
        <w:rPr>
          <w:rFonts w:cs="Arial"/>
          <w:color w:val="auto"/>
          <w:szCs w:val="22"/>
          <w:lang w:val="en-GB" w:eastAsia="en-AU" w:bidi="ar-SA"/>
        </w:rPr>
        <w:t>(1977) Education, Development and Change in Malaysia</w:t>
      </w:r>
      <w:r w:rsidR="00DE386E" w:rsidRPr="006568C9">
        <w:rPr>
          <w:rFonts w:cs="Arial"/>
          <w:i/>
          <w:iCs/>
          <w:color w:val="auto"/>
          <w:szCs w:val="22"/>
          <w:lang w:val="en-GB" w:eastAsia="en-AU" w:bidi="ar-SA"/>
        </w:rPr>
        <w:t xml:space="preserve"> South East Asian Studies, </w:t>
      </w:r>
      <w:r w:rsidR="00DE386E" w:rsidRPr="006568C9">
        <w:rPr>
          <w:rFonts w:cs="Arial"/>
          <w:color w:val="auto"/>
          <w:szCs w:val="22"/>
          <w:lang w:val="en-GB" w:eastAsia="en-AU" w:bidi="ar-SA"/>
        </w:rPr>
        <w:t>Vol. 15, No.1, pp23-62</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lastRenderedPageBreak/>
        <w:t>Schultz, T.</w:t>
      </w:r>
      <w:r w:rsidR="00AF5D5B">
        <w:rPr>
          <w:rFonts w:cs="Arial"/>
          <w:color w:val="auto"/>
          <w:szCs w:val="22"/>
          <w:lang w:val="en-GB" w:eastAsia="en-AU" w:bidi="ar-SA"/>
        </w:rPr>
        <w:t xml:space="preserve"> </w:t>
      </w:r>
      <w:r w:rsidRPr="006568C9">
        <w:rPr>
          <w:rFonts w:cs="Arial"/>
          <w:color w:val="auto"/>
          <w:szCs w:val="22"/>
          <w:lang w:val="en-GB" w:eastAsia="en-AU" w:bidi="ar-SA"/>
        </w:rPr>
        <w:t>W.</w:t>
      </w:r>
      <w:r w:rsidR="00431537" w:rsidRPr="006568C9">
        <w:rPr>
          <w:rFonts w:cs="Arial"/>
          <w:color w:val="auto"/>
          <w:szCs w:val="22"/>
          <w:lang w:val="en-GB" w:eastAsia="en-AU" w:bidi="ar-SA"/>
        </w:rPr>
        <w:t xml:space="preserve"> </w:t>
      </w:r>
      <w:r w:rsidRPr="006568C9">
        <w:rPr>
          <w:rFonts w:cs="Arial"/>
          <w:color w:val="auto"/>
          <w:szCs w:val="22"/>
          <w:lang w:val="en-GB" w:eastAsia="en-AU" w:bidi="ar-SA"/>
        </w:rPr>
        <w:t xml:space="preserve">(1961) </w:t>
      </w:r>
      <w:r w:rsidR="00DF4B48">
        <w:rPr>
          <w:rFonts w:cs="Arial"/>
          <w:color w:val="auto"/>
          <w:szCs w:val="22"/>
          <w:lang w:val="en-GB" w:eastAsia="en-AU" w:bidi="ar-SA"/>
        </w:rPr>
        <w:t>‘</w:t>
      </w:r>
      <w:r w:rsidRPr="006568C9">
        <w:rPr>
          <w:rFonts w:cs="Arial"/>
          <w:color w:val="auto"/>
          <w:szCs w:val="22"/>
          <w:lang w:val="en-GB" w:eastAsia="en-AU" w:bidi="ar-SA"/>
        </w:rPr>
        <w:t>Investment in Human Capital</w:t>
      </w:r>
      <w:r w:rsidR="00DF4B48">
        <w:rPr>
          <w:rFonts w:cs="Arial"/>
          <w:color w:val="auto"/>
          <w:szCs w:val="22"/>
          <w:lang w:val="en-GB" w:eastAsia="en-AU" w:bidi="ar-SA"/>
        </w:rPr>
        <w:t>’ in</w:t>
      </w:r>
      <w:r w:rsidRPr="006568C9">
        <w:rPr>
          <w:rFonts w:cs="Arial"/>
          <w:color w:val="auto"/>
          <w:szCs w:val="22"/>
          <w:lang w:val="en-GB" w:eastAsia="en-AU" w:bidi="ar-SA"/>
        </w:rPr>
        <w:t xml:space="preserve"> </w:t>
      </w:r>
      <w:r w:rsidRPr="006568C9">
        <w:rPr>
          <w:rFonts w:cs="Arial"/>
          <w:i/>
          <w:iCs/>
          <w:color w:val="auto"/>
          <w:szCs w:val="22"/>
          <w:lang w:val="en-GB" w:eastAsia="en-AU" w:bidi="ar-SA"/>
        </w:rPr>
        <w:t>The American Economic Review,</w:t>
      </w:r>
      <w:r w:rsidRPr="006568C9">
        <w:rPr>
          <w:rFonts w:cs="Arial"/>
          <w:color w:val="auto"/>
          <w:szCs w:val="22"/>
          <w:lang w:val="en-GB" w:eastAsia="en-AU" w:bidi="ar-SA"/>
        </w:rPr>
        <w:t xml:space="preserve"> </w:t>
      </w:r>
      <w:r w:rsidR="00DF4B48">
        <w:rPr>
          <w:rFonts w:cs="Arial"/>
          <w:color w:val="auto"/>
          <w:szCs w:val="22"/>
          <w:lang w:val="en-GB" w:eastAsia="en-AU" w:bidi="ar-SA"/>
        </w:rPr>
        <w:br/>
      </w:r>
      <w:r w:rsidRPr="006568C9">
        <w:rPr>
          <w:rFonts w:cs="Arial"/>
          <w:color w:val="auto"/>
          <w:szCs w:val="22"/>
          <w:lang w:val="en-GB" w:eastAsia="en-AU" w:bidi="ar-SA"/>
        </w:rPr>
        <w:t xml:space="preserve">Vol LI, no 1, pp1-17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Singh, A</w:t>
      </w:r>
      <w:r w:rsidR="00A00713">
        <w:rPr>
          <w:rFonts w:cs="Arial"/>
          <w:color w:val="auto"/>
          <w:szCs w:val="22"/>
          <w:lang w:val="en-GB" w:eastAsia="en-AU" w:bidi="ar-SA"/>
        </w:rPr>
        <w:t>.</w:t>
      </w:r>
      <w:r w:rsidRPr="006568C9">
        <w:rPr>
          <w:rFonts w:cs="Arial"/>
          <w:color w:val="auto"/>
          <w:szCs w:val="22"/>
          <w:lang w:val="en-GB" w:eastAsia="en-AU" w:bidi="ar-SA"/>
        </w:rPr>
        <w:t xml:space="preserve"> (2014) </w:t>
      </w:r>
      <w:r w:rsidR="00DF4B48">
        <w:rPr>
          <w:rFonts w:cs="Arial"/>
          <w:color w:val="auto"/>
          <w:szCs w:val="22"/>
          <w:lang w:val="en-GB" w:eastAsia="en-AU" w:bidi="ar-SA"/>
        </w:rPr>
        <w:t>‘</w:t>
      </w:r>
      <w:r w:rsidRPr="006568C9">
        <w:rPr>
          <w:rFonts w:cs="Arial"/>
          <w:color w:val="auto"/>
          <w:szCs w:val="22"/>
          <w:lang w:val="en-GB" w:eastAsia="en-AU" w:bidi="ar-SA"/>
        </w:rPr>
        <w:t>Emergence and Evolution of Learning Gaps across countries</w:t>
      </w:r>
      <w:r w:rsidR="00DF4B48">
        <w:rPr>
          <w:rFonts w:cs="Arial"/>
          <w:color w:val="auto"/>
          <w:szCs w:val="22"/>
          <w:lang w:val="en-GB" w:eastAsia="en-AU" w:bidi="ar-SA"/>
        </w:rPr>
        <w:t>’</w:t>
      </w:r>
      <w:r w:rsidRPr="006568C9">
        <w:rPr>
          <w:rFonts w:cs="Arial"/>
          <w:color w:val="auto"/>
          <w:szCs w:val="22"/>
          <w:lang w:val="en-GB" w:eastAsia="en-AU" w:bidi="ar-SA"/>
        </w:rPr>
        <w:t xml:space="preserve">, </w:t>
      </w:r>
      <w:r w:rsidR="00DF4B48">
        <w:rPr>
          <w:rFonts w:cs="Arial"/>
          <w:color w:val="auto"/>
          <w:szCs w:val="22"/>
          <w:lang w:val="en-GB" w:eastAsia="en-AU" w:bidi="ar-SA"/>
        </w:rPr>
        <w:br/>
      </w:r>
      <w:r w:rsidRPr="006568C9">
        <w:rPr>
          <w:rFonts w:cs="Arial"/>
          <w:i/>
          <w:color w:val="auto"/>
          <w:szCs w:val="22"/>
          <w:lang w:val="en-GB" w:eastAsia="en-AU" w:bidi="ar-SA"/>
        </w:rPr>
        <w:t>Young Lives Working Paper no 124</w:t>
      </w:r>
      <w:r w:rsidRPr="006568C9">
        <w:rPr>
          <w:rFonts w:cs="Arial"/>
          <w:color w:val="auto"/>
          <w:szCs w:val="22"/>
          <w:lang w:val="en-GB" w:eastAsia="en-AU" w:bidi="ar-SA"/>
        </w:rPr>
        <w:t>, Oxford</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Tan, J</w:t>
      </w:r>
      <w:r w:rsidR="00AF5D5B">
        <w:rPr>
          <w:rFonts w:cs="Arial"/>
          <w:color w:val="auto"/>
          <w:szCs w:val="22"/>
          <w:lang w:val="en-GB" w:eastAsia="en-AU" w:bidi="ar-SA"/>
        </w:rPr>
        <w:t>.</w:t>
      </w:r>
      <w:r w:rsidRPr="006568C9">
        <w:rPr>
          <w:rFonts w:cs="Arial"/>
          <w:color w:val="auto"/>
          <w:szCs w:val="22"/>
          <w:lang w:val="en-GB" w:eastAsia="en-AU" w:bidi="ar-SA"/>
        </w:rPr>
        <w:t xml:space="preserve"> (2014) Education in Singapore: for what, and for whom?, </w:t>
      </w:r>
      <w:r w:rsidRPr="006568C9">
        <w:rPr>
          <w:rFonts w:cs="Arial"/>
          <w:i/>
          <w:iCs/>
          <w:color w:val="auto"/>
          <w:szCs w:val="22"/>
          <w:lang w:val="en-GB" w:eastAsia="en-AU" w:bidi="ar-SA"/>
        </w:rPr>
        <w:t xml:space="preserve">Revue internationale d’éducation de Sèvres </w:t>
      </w:r>
      <w:r w:rsidRPr="006568C9">
        <w:rPr>
          <w:rFonts w:cs="Arial"/>
          <w:color w:val="auto"/>
          <w:szCs w:val="22"/>
          <w:lang w:val="en-GB" w:eastAsia="en-AU" w:bidi="ar-SA"/>
        </w:rPr>
        <w:t xml:space="preserve">[En ligne], Colloque: L’éducation en Asie en 2014: Quels enjeux mondiaux?, mis en ligne le 05 juin 2014, consulté le 12 juin 2014. </w:t>
      </w:r>
      <w:r w:rsidR="00A00713">
        <w:rPr>
          <w:rFonts w:cs="Arial"/>
          <w:color w:val="auto"/>
          <w:szCs w:val="22"/>
          <w:lang w:val="en-GB" w:eastAsia="en-AU" w:bidi="ar-SA"/>
        </w:rPr>
        <w:br/>
      </w:r>
      <w:r w:rsidRPr="006568C9">
        <w:rPr>
          <w:rFonts w:cs="Arial"/>
          <w:color w:val="auto"/>
          <w:szCs w:val="22"/>
          <w:lang w:val="en-GB" w:eastAsia="en-AU" w:bidi="ar-SA"/>
        </w:rPr>
        <w:t xml:space="preserve">URL: </w:t>
      </w:r>
      <w:hyperlink r:id="rId30" w:history="1">
        <w:r w:rsidR="00272B71" w:rsidRPr="006568C9">
          <w:rPr>
            <w:rStyle w:val="Hyperlink"/>
            <w:rFonts w:cs="Arial"/>
            <w:color w:val="auto"/>
            <w:szCs w:val="22"/>
            <w:u w:val="none"/>
            <w:lang w:val="en-GB" w:eastAsia="en-AU" w:bidi="ar-SA"/>
          </w:rPr>
          <w:t>http://ries.revues.org/3856</w:t>
        </w:r>
      </w:hyperlink>
      <w:r w:rsidR="00272B71" w:rsidRPr="006568C9">
        <w:rPr>
          <w:rFonts w:cs="Arial"/>
          <w:color w:val="auto"/>
          <w:szCs w:val="22"/>
          <w:lang w:val="en-GB" w:eastAsia="en-AU" w:bidi="ar-SA"/>
        </w:rPr>
        <w:t xml:space="preserve"> </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Thi Thai Ha Trân (2014), ‘Education financing in Vietnam’, </w:t>
      </w:r>
      <w:r w:rsidRPr="006568C9">
        <w:rPr>
          <w:rFonts w:cs="Arial"/>
          <w:i/>
          <w:iCs/>
          <w:color w:val="auto"/>
          <w:szCs w:val="22"/>
          <w:lang w:val="en-GB" w:eastAsia="en-AU" w:bidi="ar-SA"/>
        </w:rPr>
        <w:t xml:space="preserve">Revue internationale d’éducation de Sèvres </w:t>
      </w:r>
      <w:r w:rsidRPr="006568C9">
        <w:rPr>
          <w:rFonts w:cs="Arial"/>
          <w:color w:val="auto"/>
          <w:szCs w:val="22"/>
          <w:lang w:val="en-GB" w:eastAsia="en-AU" w:bidi="ar-SA"/>
        </w:rPr>
        <w:t xml:space="preserve">[En ligne],Colloque: L’éducation en Asie en 2014: Quels enjeux mondiaux?, </w:t>
      </w:r>
      <w:r w:rsidR="00DF4B48">
        <w:rPr>
          <w:rFonts w:cs="Arial"/>
          <w:color w:val="auto"/>
          <w:szCs w:val="22"/>
          <w:lang w:val="en-GB" w:eastAsia="en-AU" w:bidi="ar-SA"/>
        </w:rPr>
        <w:br/>
      </w:r>
      <w:r w:rsidRPr="006568C9">
        <w:rPr>
          <w:rFonts w:cs="Arial"/>
          <w:color w:val="auto"/>
          <w:szCs w:val="22"/>
          <w:lang w:val="en-GB" w:eastAsia="en-AU" w:bidi="ar-SA"/>
        </w:rPr>
        <w:t xml:space="preserve">mis en ligne le 11 juin 2014, consulté le 11 juin 2014. URL: </w:t>
      </w:r>
      <w:hyperlink r:id="rId31" w:history="1">
        <w:r w:rsidR="00272B71" w:rsidRPr="006568C9">
          <w:rPr>
            <w:rStyle w:val="Hyperlink"/>
            <w:rFonts w:cs="Arial"/>
            <w:color w:val="auto"/>
            <w:szCs w:val="22"/>
            <w:u w:val="none"/>
            <w:lang w:val="en-GB" w:eastAsia="en-AU" w:bidi="ar-SA"/>
          </w:rPr>
          <w:t>http://ries.revues.org/3895</w:t>
        </w:r>
      </w:hyperlink>
      <w:r w:rsidR="00272B71" w:rsidRPr="006568C9">
        <w:rPr>
          <w:rFonts w:cs="Arial"/>
          <w:color w:val="auto"/>
          <w:szCs w:val="22"/>
          <w:lang w:val="en-GB" w:eastAsia="en-AU" w:bidi="ar-SA"/>
        </w:rPr>
        <w:t xml:space="preserve"> </w:t>
      </w:r>
    </w:p>
    <w:p w:rsidR="00DE386E" w:rsidRPr="00DD673B" w:rsidRDefault="00CF2227" w:rsidP="006568C9">
      <w:pPr>
        <w:rPr>
          <w:rFonts w:cs="Arial"/>
          <w:color w:val="auto"/>
          <w:szCs w:val="22"/>
          <w:lang w:val="en-GB" w:eastAsia="en-AU" w:bidi="ar-SA"/>
        </w:rPr>
      </w:pPr>
      <w:r w:rsidRPr="00DD673B">
        <w:rPr>
          <w:rFonts w:cs="Arial"/>
          <w:color w:val="auto"/>
          <w:szCs w:val="22"/>
          <w:lang w:val="en-GB" w:eastAsia="en-AU" w:bidi="ar-SA"/>
        </w:rPr>
        <w:t xml:space="preserve">OECD (2013) </w:t>
      </w:r>
      <w:hyperlink r:id="rId32" w:history="1">
        <w:r w:rsidR="00DD673B" w:rsidRPr="00DD673B">
          <w:rPr>
            <w:rStyle w:val="Hyperlink"/>
            <w:rFonts w:cs="Arial"/>
            <w:color w:val="auto"/>
            <w:szCs w:val="22"/>
            <w:u w:val="none"/>
            <w:lang w:val="en-GB" w:eastAsia="en-AU" w:bidi="ar-SA"/>
          </w:rPr>
          <w:t xml:space="preserve">http://www.oecd.org/pisa/keyfindings/pisa-2012-results.htm </w:t>
        </w:r>
        <w:r w:rsidR="00DD673B" w:rsidRPr="00DD673B">
          <w:rPr>
            <w:rStyle w:val="Hyperlink"/>
            <w:rFonts w:cs="Arial"/>
            <w:color w:val="auto"/>
            <w:szCs w:val="22"/>
            <w:u w:val="none"/>
            <w:lang w:val="en-GB" w:eastAsia="en-AU" w:bidi="ar-SA"/>
          </w:rPr>
          <w:br/>
          <w:t>Accessed 31 July 2014</w:t>
        </w:r>
      </w:hyperlink>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UNESCO (2007) </w:t>
      </w:r>
      <w:r w:rsidRPr="006568C9">
        <w:rPr>
          <w:rFonts w:cs="Arial"/>
          <w:i/>
          <w:color w:val="auto"/>
          <w:szCs w:val="22"/>
          <w:lang w:val="en-GB" w:eastAsia="en-AU" w:bidi="ar-SA"/>
        </w:rPr>
        <w:t xml:space="preserve">Secondary Education Regional Information Base: </w:t>
      </w:r>
      <w:r w:rsidR="00DF4B48">
        <w:rPr>
          <w:rFonts w:cs="Arial"/>
          <w:i/>
          <w:color w:val="auto"/>
          <w:szCs w:val="22"/>
          <w:lang w:val="en-GB" w:eastAsia="en-AU" w:bidi="ar-SA"/>
        </w:rPr>
        <w:t>C</w:t>
      </w:r>
      <w:r w:rsidRPr="006568C9">
        <w:rPr>
          <w:rFonts w:cs="Arial"/>
          <w:i/>
          <w:color w:val="auto"/>
          <w:szCs w:val="22"/>
          <w:lang w:val="en-GB" w:eastAsia="en-AU" w:bidi="ar-SA"/>
        </w:rPr>
        <w:t>ountry Profile Vietnam</w:t>
      </w:r>
      <w:r w:rsidRPr="006568C9">
        <w:rPr>
          <w:rFonts w:cs="Arial"/>
          <w:color w:val="auto"/>
          <w:szCs w:val="22"/>
          <w:lang w:val="en-GB" w:eastAsia="en-AU" w:bidi="ar-SA"/>
        </w:rPr>
        <w:t>, Bangkok, UNESCO</w:t>
      </w:r>
    </w:p>
    <w:p w:rsidR="00DE386E" w:rsidRPr="006568C9" w:rsidRDefault="00DE386E" w:rsidP="00AF7F9E">
      <w:pPr>
        <w:rPr>
          <w:rFonts w:cs="Arial"/>
          <w:bCs/>
          <w:color w:val="auto"/>
          <w:szCs w:val="22"/>
          <w:lang w:val="en-GB" w:eastAsia="en-AU" w:bidi="ar-SA"/>
        </w:rPr>
      </w:pPr>
      <w:r w:rsidRPr="006568C9">
        <w:rPr>
          <w:rFonts w:cs="Arial"/>
          <w:bCs/>
          <w:color w:val="auto"/>
          <w:szCs w:val="22"/>
          <w:lang w:val="en-GB" w:eastAsia="en-AU" w:bidi="ar-SA"/>
        </w:rPr>
        <w:t>Watkins, A. and Verma, A</w:t>
      </w:r>
      <w:r w:rsidR="00AF7F9E">
        <w:rPr>
          <w:rFonts w:cs="Arial"/>
          <w:bCs/>
          <w:color w:val="auto"/>
          <w:szCs w:val="22"/>
          <w:lang w:val="en-GB" w:eastAsia="en-AU" w:bidi="ar-SA"/>
        </w:rPr>
        <w:t>.</w:t>
      </w:r>
      <w:r w:rsidRPr="006568C9">
        <w:rPr>
          <w:rFonts w:cs="Arial"/>
          <w:bCs/>
          <w:color w:val="auto"/>
          <w:szCs w:val="22"/>
          <w:lang w:val="en-GB" w:eastAsia="en-AU" w:bidi="ar-SA"/>
        </w:rPr>
        <w:t xml:space="preserve"> (2007) </w:t>
      </w:r>
      <w:r w:rsidR="00DF4B48">
        <w:rPr>
          <w:rFonts w:cs="Arial"/>
          <w:bCs/>
          <w:color w:val="auto"/>
          <w:szCs w:val="22"/>
          <w:lang w:val="en-GB" w:eastAsia="en-AU" w:bidi="ar-SA"/>
        </w:rPr>
        <w:t>‘</w:t>
      </w:r>
      <w:r w:rsidRPr="006568C9">
        <w:rPr>
          <w:rFonts w:cs="Arial"/>
          <w:bCs/>
          <w:color w:val="auto"/>
          <w:szCs w:val="22"/>
          <w:lang w:val="en-GB" w:eastAsia="en-AU" w:bidi="ar-SA"/>
        </w:rPr>
        <w:t xml:space="preserve">Higher education, Competitiveness and Innovation Capability in South and East Asia: </w:t>
      </w:r>
      <w:r w:rsidR="00AF7F9E">
        <w:rPr>
          <w:rFonts w:cs="Arial"/>
          <w:bCs/>
          <w:color w:val="auto"/>
          <w:szCs w:val="22"/>
          <w:lang w:val="en-GB" w:eastAsia="en-AU" w:bidi="ar-SA"/>
        </w:rPr>
        <w:t>A</w:t>
      </w:r>
      <w:r w:rsidRPr="006568C9">
        <w:rPr>
          <w:rFonts w:cs="Arial"/>
          <w:bCs/>
          <w:color w:val="auto"/>
          <w:szCs w:val="22"/>
          <w:lang w:val="en-GB" w:eastAsia="en-AU" w:bidi="ar-SA"/>
        </w:rPr>
        <w:t xml:space="preserve"> benchmarking exercise</w:t>
      </w:r>
      <w:r w:rsidR="00DF4B48">
        <w:rPr>
          <w:rFonts w:cs="Arial"/>
          <w:bCs/>
          <w:color w:val="auto"/>
          <w:szCs w:val="22"/>
          <w:lang w:val="en-GB" w:eastAsia="en-AU" w:bidi="ar-SA"/>
        </w:rPr>
        <w:t>’</w:t>
      </w:r>
      <w:r w:rsidRPr="006568C9">
        <w:rPr>
          <w:rFonts w:cs="Arial"/>
          <w:bCs/>
          <w:color w:val="auto"/>
          <w:szCs w:val="22"/>
          <w:lang w:val="en-GB" w:eastAsia="en-AU" w:bidi="ar-SA"/>
        </w:rPr>
        <w:t xml:space="preserve">, </w:t>
      </w:r>
      <w:r w:rsidRPr="006568C9">
        <w:rPr>
          <w:rFonts w:cs="Arial"/>
          <w:bCs/>
          <w:i/>
          <w:color w:val="auto"/>
          <w:szCs w:val="22"/>
          <w:lang w:val="en-GB" w:eastAsia="en-AU" w:bidi="ar-SA"/>
        </w:rPr>
        <w:t>Background Discussion Paper</w:t>
      </w:r>
      <w:r w:rsidRPr="006568C9">
        <w:rPr>
          <w:rFonts w:cs="Arial"/>
          <w:bCs/>
          <w:color w:val="auto"/>
          <w:szCs w:val="22"/>
          <w:lang w:val="en-GB" w:eastAsia="en-AU" w:bidi="ar-SA"/>
        </w:rPr>
        <w:t xml:space="preserve"> </w:t>
      </w:r>
      <w:r w:rsidR="00DF4B48">
        <w:rPr>
          <w:rFonts w:cs="Arial"/>
          <w:bCs/>
          <w:color w:val="auto"/>
          <w:szCs w:val="22"/>
          <w:lang w:val="en-GB" w:eastAsia="en-AU" w:bidi="ar-SA"/>
        </w:rPr>
        <w:t>f</w:t>
      </w:r>
      <w:r w:rsidRPr="006568C9">
        <w:rPr>
          <w:rFonts w:cs="Arial"/>
          <w:bCs/>
          <w:color w:val="auto"/>
          <w:szCs w:val="22"/>
          <w:lang w:val="en-GB" w:eastAsia="en-AU" w:bidi="ar-SA"/>
        </w:rPr>
        <w:t xml:space="preserve">or The World Bank Regional Conference on Higher Education Kuala Lumpur </w:t>
      </w:r>
      <w:r w:rsidR="00AF7F9E">
        <w:rPr>
          <w:rFonts w:cs="Arial"/>
          <w:bCs/>
          <w:color w:val="auto"/>
          <w:szCs w:val="22"/>
          <w:lang w:val="en-GB" w:eastAsia="en-AU" w:bidi="ar-SA"/>
        </w:rPr>
        <w:br/>
        <w:t xml:space="preserve">3–5 </w:t>
      </w:r>
      <w:r w:rsidRPr="006568C9">
        <w:rPr>
          <w:rFonts w:cs="Arial"/>
          <w:bCs/>
          <w:color w:val="auto"/>
          <w:szCs w:val="22"/>
          <w:lang w:val="en-GB" w:eastAsia="en-AU" w:bidi="ar-SA"/>
        </w:rPr>
        <w:t>December 2007</w:t>
      </w:r>
    </w:p>
    <w:p w:rsidR="00DD673B" w:rsidRPr="00DD673B" w:rsidRDefault="00DD673B" w:rsidP="00DD673B">
      <w:pPr>
        <w:spacing w:before="57"/>
        <w:rPr>
          <w:rFonts w:eastAsia="Trebuchet MS" w:cs="Arial"/>
          <w:szCs w:val="22"/>
        </w:rPr>
      </w:pPr>
      <w:r>
        <w:rPr>
          <w:rFonts w:cs="Arial"/>
          <w:szCs w:val="22"/>
        </w:rPr>
        <w:t>Westbrook, J.</w:t>
      </w:r>
      <w:r w:rsidRPr="00DD673B">
        <w:rPr>
          <w:rFonts w:cs="Arial"/>
          <w:szCs w:val="22"/>
        </w:rPr>
        <w:t xml:space="preserve">, Durrani, N., Brown, R., Orr, D., Pryor, J., Boddy, J. and Salvi, F. (2013) </w:t>
      </w:r>
      <w:r w:rsidRPr="00DD673B">
        <w:rPr>
          <w:rFonts w:cs="Arial"/>
          <w:i/>
          <w:spacing w:val="-1"/>
          <w:szCs w:val="22"/>
        </w:rPr>
        <w:t>Pedagogy,</w:t>
      </w:r>
      <w:r w:rsidRPr="00DD673B">
        <w:rPr>
          <w:rFonts w:cs="Arial"/>
          <w:i/>
          <w:spacing w:val="-11"/>
          <w:szCs w:val="22"/>
        </w:rPr>
        <w:t xml:space="preserve"> </w:t>
      </w:r>
      <w:r w:rsidRPr="00DD673B">
        <w:rPr>
          <w:rFonts w:cs="Arial"/>
          <w:i/>
          <w:szCs w:val="22"/>
        </w:rPr>
        <w:t>Curriculum,</w:t>
      </w:r>
      <w:r w:rsidRPr="00DD673B">
        <w:rPr>
          <w:rFonts w:cs="Arial"/>
          <w:i/>
          <w:spacing w:val="-10"/>
          <w:szCs w:val="22"/>
        </w:rPr>
        <w:t xml:space="preserve"> </w:t>
      </w:r>
      <w:r w:rsidRPr="00DD673B">
        <w:rPr>
          <w:rFonts w:cs="Arial"/>
          <w:i/>
          <w:spacing w:val="-1"/>
          <w:szCs w:val="22"/>
        </w:rPr>
        <w:t>Teaching</w:t>
      </w:r>
      <w:r w:rsidRPr="00DD673B">
        <w:rPr>
          <w:rFonts w:cs="Arial"/>
          <w:i/>
          <w:spacing w:val="-6"/>
          <w:szCs w:val="22"/>
        </w:rPr>
        <w:t xml:space="preserve"> </w:t>
      </w:r>
      <w:r w:rsidRPr="00DD673B">
        <w:rPr>
          <w:rFonts w:cs="Arial"/>
          <w:i/>
          <w:spacing w:val="-1"/>
          <w:szCs w:val="22"/>
        </w:rPr>
        <w:t>Practices</w:t>
      </w:r>
      <w:r w:rsidRPr="00DD673B">
        <w:rPr>
          <w:rFonts w:cs="Arial"/>
          <w:i/>
          <w:spacing w:val="-9"/>
          <w:szCs w:val="22"/>
        </w:rPr>
        <w:t xml:space="preserve"> </w:t>
      </w:r>
      <w:r w:rsidRPr="00DD673B">
        <w:rPr>
          <w:rFonts w:cs="Arial"/>
          <w:i/>
          <w:szCs w:val="22"/>
        </w:rPr>
        <w:t>and</w:t>
      </w:r>
      <w:r w:rsidRPr="00DD673B">
        <w:rPr>
          <w:rFonts w:cs="Arial"/>
          <w:i/>
          <w:spacing w:val="-7"/>
          <w:szCs w:val="22"/>
        </w:rPr>
        <w:t xml:space="preserve"> </w:t>
      </w:r>
      <w:r w:rsidRPr="00DD673B">
        <w:rPr>
          <w:rFonts w:cs="Arial"/>
          <w:i/>
          <w:spacing w:val="-1"/>
          <w:szCs w:val="22"/>
        </w:rPr>
        <w:t>Teacher</w:t>
      </w:r>
      <w:r w:rsidRPr="00DD673B">
        <w:rPr>
          <w:rFonts w:cs="Arial"/>
          <w:i/>
          <w:spacing w:val="-10"/>
          <w:szCs w:val="22"/>
        </w:rPr>
        <w:t xml:space="preserve"> </w:t>
      </w:r>
      <w:r w:rsidRPr="00DD673B">
        <w:rPr>
          <w:rFonts w:cs="Arial"/>
          <w:i/>
          <w:spacing w:val="-1"/>
          <w:szCs w:val="22"/>
        </w:rPr>
        <w:t>Education</w:t>
      </w:r>
      <w:r w:rsidRPr="00DD673B">
        <w:rPr>
          <w:rFonts w:cs="Arial"/>
          <w:i/>
          <w:spacing w:val="-10"/>
          <w:szCs w:val="22"/>
        </w:rPr>
        <w:t xml:space="preserve"> </w:t>
      </w:r>
      <w:r w:rsidRPr="00DD673B">
        <w:rPr>
          <w:rFonts w:cs="Arial"/>
          <w:i/>
          <w:spacing w:val="1"/>
          <w:szCs w:val="22"/>
        </w:rPr>
        <w:t>in</w:t>
      </w:r>
      <w:r w:rsidRPr="00DD673B">
        <w:rPr>
          <w:rFonts w:cs="Arial"/>
          <w:i/>
          <w:spacing w:val="-10"/>
          <w:szCs w:val="22"/>
        </w:rPr>
        <w:t xml:space="preserve"> </w:t>
      </w:r>
      <w:r w:rsidRPr="00DD673B">
        <w:rPr>
          <w:rFonts w:cs="Arial"/>
          <w:i/>
          <w:spacing w:val="-1"/>
          <w:szCs w:val="22"/>
        </w:rPr>
        <w:t>Developing</w:t>
      </w:r>
      <w:r w:rsidRPr="00DD673B">
        <w:rPr>
          <w:rFonts w:cs="Arial"/>
          <w:i/>
          <w:spacing w:val="-7"/>
          <w:szCs w:val="22"/>
        </w:rPr>
        <w:t xml:space="preserve"> </w:t>
      </w:r>
      <w:r w:rsidRPr="00DD673B">
        <w:rPr>
          <w:rFonts w:cs="Arial"/>
          <w:i/>
          <w:spacing w:val="-1"/>
          <w:szCs w:val="22"/>
        </w:rPr>
        <w:t>Countries,</w:t>
      </w:r>
      <w:r w:rsidRPr="00DD673B">
        <w:rPr>
          <w:rFonts w:cs="Arial"/>
          <w:spacing w:val="-1"/>
          <w:szCs w:val="22"/>
        </w:rPr>
        <w:t xml:space="preserve"> London, Literature Review, DFID</w:t>
      </w:r>
      <w:r>
        <w:rPr>
          <w:rFonts w:cs="Arial"/>
          <w:spacing w:val="-1"/>
          <w:szCs w:val="22"/>
        </w:rPr>
        <w:t xml:space="preserve">, </w:t>
      </w:r>
      <w:r>
        <w:rPr>
          <w:rFonts w:cs="Arial"/>
          <w:color w:val="auto"/>
          <w:szCs w:val="22"/>
          <w:lang w:val="en-GB" w:eastAsia="en-AU" w:bidi="ar-SA"/>
        </w:rPr>
        <w:t>A</w:t>
      </w:r>
      <w:r w:rsidRPr="006568C9">
        <w:rPr>
          <w:rFonts w:cs="Arial"/>
          <w:color w:val="auto"/>
          <w:szCs w:val="22"/>
          <w:lang w:val="en-GB" w:eastAsia="en-AU" w:bidi="ar-SA"/>
        </w:rPr>
        <w:t xml:space="preserve">ccessed </w:t>
      </w:r>
      <w:r>
        <w:rPr>
          <w:rFonts w:cs="Arial"/>
          <w:color w:val="auto"/>
          <w:szCs w:val="22"/>
          <w:lang w:val="en-GB" w:eastAsia="en-AU" w:bidi="ar-SA"/>
        </w:rPr>
        <w:t>15 October</w:t>
      </w:r>
      <w:r w:rsidRPr="006568C9">
        <w:rPr>
          <w:rFonts w:cs="Arial"/>
          <w:color w:val="auto"/>
          <w:szCs w:val="22"/>
          <w:lang w:val="en-GB" w:eastAsia="en-AU" w:bidi="ar-SA"/>
        </w:rPr>
        <w:t xml:space="preserve"> 2014</w:t>
      </w:r>
      <w:bookmarkStart w:id="41" w:name="_GoBack"/>
      <w:bookmarkEnd w:id="41"/>
    </w:p>
    <w:p w:rsidR="00DE386E" w:rsidRPr="00AF7F9E" w:rsidRDefault="00DE386E" w:rsidP="00AF7F9E">
      <w:pPr>
        <w:rPr>
          <w:rFonts w:cs="Arial"/>
          <w:bCs/>
          <w:color w:val="auto"/>
          <w:szCs w:val="22"/>
          <w:lang w:val="en-GB" w:eastAsia="en-AU" w:bidi="ar-SA"/>
        </w:rPr>
      </w:pPr>
      <w:r w:rsidRPr="006568C9">
        <w:rPr>
          <w:rFonts w:cs="Arial"/>
          <w:bCs/>
          <w:color w:val="auto"/>
          <w:szCs w:val="22"/>
          <w:lang w:val="en-GB" w:eastAsia="en-AU" w:bidi="ar-SA"/>
        </w:rPr>
        <w:t xml:space="preserve">Witte, J. (2000) </w:t>
      </w:r>
      <w:r w:rsidR="00DF4B48">
        <w:rPr>
          <w:rFonts w:cs="Arial"/>
          <w:bCs/>
          <w:color w:val="auto"/>
          <w:szCs w:val="22"/>
          <w:lang w:val="en-GB" w:eastAsia="en-AU" w:bidi="ar-SA"/>
        </w:rPr>
        <w:t>‘</w:t>
      </w:r>
      <w:r w:rsidRPr="006568C9">
        <w:rPr>
          <w:rFonts w:cs="Arial"/>
          <w:bCs/>
          <w:color w:val="auto"/>
          <w:szCs w:val="22"/>
          <w:lang w:val="en-GB" w:eastAsia="en-AU" w:bidi="ar-SA"/>
        </w:rPr>
        <w:t xml:space="preserve">Education in Thailand after the crisis: a balancing act between </w:t>
      </w:r>
      <w:r w:rsidR="00AF7F9E" w:rsidRPr="006568C9">
        <w:rPr>
          <w:rFonts w:cs="Arial"/>
          <w:bCs/>
          <w:color w:val="auto"/>
          <w:szCs w:val="22"/>
          <w:lang w:val="en-GB" w:eastAsia="en-AU" w:bidi="ar-SA"/>
        </w:rPr>
        <w:t>globali</w:t>
      </w:r>
      <w:r w:rsidR="00AF7F9E">
        <w:rPr>
          <w:rFonts w:cs="Arial"/>
          <w:bCs/>
          <w:color w:val="auto"/>
          <w:szCs w:val="22"/>
          <w:lang w:val="en-GB" w:eastAsia="en-AU" w:bidi="ar-SA"/>
        </w:rPr>
        <w:t>s</w:t>
      </w:r>
      <w:r w:rsidR="00AF7F9E" w:rsidRPr="006568C9">
        <w:rPr>
          <w:rFonts w:cs="Arial"/>
          <w:bCs/>
          <w:color w:val="auto"/>
          <w:szCs w:val="22"/>
          <w:lang w:val="en-GB" w:eastAsia="en-AU" w:bidi="ar-SA"/>
        </w:rPr>
        <w:t xml:space="preserve">ation </w:t>
      </w:r>
      <w:r w:rsidRPr="006568C9">
        <w:rPr>
          <w:rFonts w:cs="Arial"/>
          <w:bCs/>
          <w:color w:val="auto"/>
          <w:szCs w:val="22"/>
          <w:lang w:val="en-GB" w:eastAsia="en-AU" w:bidi="ar-SA"/>
        </w:rPr>
        <w:t>and national self-contemplation</w:t>
      </w:r>
      <w:r w:rsidR="00DF4B48">
        <w:rPr>
          <w:rFonts w:cs="Arial"/>
          <w:bCs/>
          <w:color w:val="auto"/>
          <w:szCs w:val="22"/>
          <w:lang w:val="en-GB" w:eastAsia="en-AU" w:bidi="ar-SA"/>
        </w:rPr>
        <w:t>’ in</w:t>
      </w:r>
      <w:r w:rsidRPr="006568C9">
        <w:rPr>
          <w:rFonts w:cs="Arial"/>
          <w:bCs/>
          <w:i/>
          <w:iCs/>
          <w:color w:val="auto"/>
          <w:szCs w:val="22"/>
          <w:lang w:val="en-GB" w:eastAsia="en-AU" w:bidi="ar-SA"/>
        </w:rPr>
        <w:t xml:space="preserve"> International Journal of Educational Development</w:t>
      </w:r>
      <w:r w:rsidRPr="00AF7F9E">
        <w:rPr>
          <w:rFonts w:cs="Arial"/>
          <w:bCs/>
          <w:color w:val="auto"/>
          <w:szCs w:val="22"/>
          <w:lang w:val="en-GB" w:eastAsia="en-AU" w:bidi="ar-SA"/>
        </w:rPr>
        <w:t xml:space="preserve">, </w:t>
      </w:r>
      <w:r w:rsidR="00DF4B48">
        <w:rPr>
          <w:rFonts w:cs="Arial"/>
          <w:bCs/>
          <w:color w:val="auto"/>
          <w:szCs w:val="22"/>
          <w:lang w:val="en-GB" w:eastAsia="en-AU" w:bidi="ar-SA"/>
        </w:rPr>
        <w:br/>
      </w:r>
      <w:r w:rsidR="00CF2227" w:rsidRPr="00CF2227">
        <w:rPr>
          <w:rFonts w:cs="Arial"/>
          <w:bCs/>
          <w:iCs/>
          <w:color w:val="auto"/>
          <w:szCs w:val="22"/>
          <w:lang w:val="en-GB" w:eastAsia="en-AU" w:bidi="ar-SA"/>
        </w:rPr>
        <w:t>Volume 20, Issue 3</w:t>
      </w:r>
      <w:r w:rsidRPr="00AF7F9E">
        <w:rPr>
          <w:rFonts w:cs="Arial"/>
          <w:bCs/>
          <w:color w:val="auto"/>
          <w:szCs w:val="22"/>
          <w:lang w:val="en-GB" w:eastAsia="en-AU" w:bidi="ar-SA"/>
        </w:rPr>
        <w:t xml:space="preserve">, </w:t>
      </w:r>
      <w:r w:rsidR="00CF2227" w:rsidRPr="00CF2227">
        <w:rPr>
          <w:rFonts w:cs="Arial"/>
          <w:bCs/>
          <w:iCs/>
          <w:color w:val="auto"/>
          <w:szCs w:val="22"/>
          <w:lang w:val="en-GB" w:eastAsia="en-AU" w:bidi="ar-SA"/>
        </w:rPr>
        <w:t>May 2000</w:t>
      </w:r>
      <w:r w:rsidRPr="00AF7F9E">
        <w:rPr>
          <w:rFonts w:cs="Arial"/>
          <w:bCs/>
          <w:color w:val="auto"/>
          <w:szCs w:val="22"/>
          <w:lang w:val="en-GB" w:eastAsia="en-AU" w:bidi="ar-SA"/>
        </w:rPr>
        <w:t xml:space="preserve">, </w:t>
      </w:r>
      <w:r w:rsidR="00CF2227" w:rsidRPr="00CF2227">
        <w:rPr>
          <w:rFonts w:cs="Arial"/>
          <w:bCs/>
          <w:iCs/>
          <w:color w:val="auto"/>
          <w:szCs w:val="22"/>
          <w:lang w:val="en-GB" w:eastAsia="en-AU" w:bidi="ar-SA"/>
        </w:rPr>
        <w:t>pp223-245</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World Bank (1993) </w:t>
      </w:r>
      <w:r w:rsidRPr="006568C9">
        <w:rPr>
          <w:rFonts w:cs="Arial"/>
          <w:i/>
          <w:color w:val="auto"/>
          <w:szCs w:val="22"/>
          <w:lang w:val="en-GB" w:eastAsia="en-AU" w:bidi="ar-SA"/>
        </w:rPr>
        <w:t>The East Asian Miracle: Economic growth and public policy</w:t>
      </w:r>
      <w:r w:rsidRPr="006568C9">
        <w:rPr>
          <w:rFonts w:cs="Arial"/>
          <w:color w:val="auto"/>
          <w:szCs w:val="22"/>
          <w:lang w:val="en-GB" w:eastAsia="en-AU" w:bidi="ar-SA"/>
        </w:rPr>
        <w:t>, Oxford: Oxford University Press, 1993</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World Bank Index of Political Stability </w:t>
      </w:r>
      <w:hyperlink r:id="rId33" w:history="1">
        <w:r w:rsidRPr="006568C9">
          <w:rPr>
            <w:rStyle w:val="Hyperlink"/>
            <w:rFonts w:cs="Arial"/>
            <w:color w:val="auto"/>
            <w:szCs w:val="22"/>
            <w:u w:val="none"/>
            <w:lang w:val="en-GB" w:eastAsia="en-AU" w:bidi="ar-SA"/>
          </w:rPr>
          <w:t>http://www.theglobaleconomy.com/rankings/wb_political_stability/</w:t>
        </w:r>
      </w:hyperlink>
      <w:r w:rsidR="005A3322">
        <w:rPr>
          <w:rStyle w:val="Hyperlink"/>
          <w:rFonts w:cs="Arial"/>
          <w:color w:val="auto"/>
          <w:szCs w:val="22"/>
          <w:u w:val="none"/>
          <w:lang w:val="en-GB" w:eastAsia="en-AU" w:bidi="ar-SA"/>
        </w:rPr>
        <w:t>,</w:t>
      </w:r>
      <w:r w:rsidRPr="006568C9">
        <w:rPr>
          <w:rFonts w:cs="Arial"/>
          <w:color w:val="auto"/>
          <w:szCs w:val="22"/>
          <w:lang w:val="en-GB" w:eastAsia="en-AU" w:bidi="ar-SA"/>
        </w:rPr>
        <w:t xml:space="preserve"> </w:t>
      </w:r>
      <w:r w:rsidR="00AF7F9E">
        <w:rPr>
          <w:rFonts w:cs="Arial"/>
          <w:color w:val="auto"/>
          <w:szCs w:val="22"/>
          <w:lang w:val="en-GB" w:eastAsia="en-AU" w:bidi="ar-SA"/>
        </w:rPr>
        <w:t>A</w:t>
      </w:r>
      <w:r w:rsidR="00AF7F9E" w:rsidRPr="006568C9">
        <w:rPr>
          <w:rFonts w:cs="Arial"/>
          <w:color w:val="auto"/>
          <w:szCs w:val="22"/>
          <w:lang w:val="en-GB" w:eastAsia="en-AU" w:bidi="ar-SA"/>
        </w:rPr>
        <w:t xml:space="preserve">ccessed </w:t>
      </w:r>
      <w:r w:rsidR="00AF7F9E">
        <w:rPr>
          <w:rFonts w:cs="Arial"/>
          <w:color w:val="auto"/>
          <w:szCs w:val="22"/>
          <w:lang w:val="en-GB" w:eastAsia="en-AU" w:bidi="ar-SA"/>
        </w:rPr>
        <w:t>5 August</w:t>
      </w:r>
      <w:r w:rsidRPr="006568C9">
        <w:rPr>
          <w:rFonts w:cs="Arial"/>
          <w:color w:val="auto"/>
          <w:szCs w:val="22"/>
          <w:lang w:val="en-GB" w:eastAsia="en-AU" w:bidi="ar-SA"/>
        </w:rPr>
        <w:t xml:space="preserve"> 2014</w:t>
      </w:r>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World Bank (2014) </w:t>
      </w:r>
      <w:hyperlink r:id="rId34" w:anchor="Lower_middle_income" w:history="1">
        <w:r w:rsidRPr="006568C9">
          <w:rPr>
            <w:rStyle w:val="Hyperlink"/>
            <w:rFonts w:cs="Arial"/>
            <w:color w:val="auto"/>
            <w:szCs w:val="22"/>
            <w:u w:val="none"/>
            <w:lang w:val="en-GB" w:eastAsia="en-AU" w:bidi="ar-SA"/>
          </w:rPr>
          <w:t>http://data.worldbank.org/about/country-and-lending-groups#Lower_middle_income</w:t>
        </w:r>
      </w:hyperlink>
      <w:r w:rsidR="005A3322">
        <w:rPr>
          <w:rStyle w:val="Hyperlink"/>
          <w:rFonts w:cs="Arial"/>
          <w:color w:val="auto"/>
          <w:szCs w:val="22"/>
          <w:u w:val="none"/>
          <w:lang w:val="en-GB" w:eastAsia="en-AU" w:bidi="ar-SA"/>
        </w:rPr>
        <w:t>,</w:t>
      </w:r>
      <w:r w:rsidRPr="006568C9">
        <w:rPr>
          <w:rFonts w:cs="Arial"/>
          <w:color w:val="auto"/>
          <w:szCs w:val="22"/>
          <w:lang w:val="en-GB" w:eastAsia="en-AU" w:bidi="ar-SA"/>
        </w:rPr>
        <w:t xml:space="preserve"> </w:t>
      </w:r>
      <w:r w:rsidR="00AF7F9E">
        <w:rPr>
          <w:rFonts w:cs="Arial"/>
          <w:color w:val="auto"/>
          <w:szCs w:val="22"/>
          <w:lang w:val="en-GB" w:eastAsia="en-AU" w:bidi="ar-SA"/>
        </w:rPr>
        <w:t>A</w:t>
      </w:r>
      <w:r w:rsidR="00AF7F9E" w:rsidRPr="006568C9">
        <w:rPr>
          <w:rFonts w:cs="Arial"/>
          <w:color w:val="auto"/>
          <w:szCs w:val="22"/>
          <w:lang w:val="en-GB" w:eastAsia="en-AU" w:bidi="ar-SA"/>
        </w:rPr>
        <w:t xml:space="preserve">ccessed </w:t>
      </w:r>
      <w:r w:rsidR="00AF7F9E">
        <w:rPr>
          <w:rFonts w:cs="Arial"/>
          <w:color w:val="auto"/>
          <w:szCs w:val="22"/>
          <w:lang w:val="en-GB" w:eastAsia="en-AU" w:bidi="ar-SA"/>
        </w:rPr>
        <w:t xml:space="preserve">3 </w:t>
      </w:r>
      <w:r w:rsidRPr="006568C9">
        <w:rPr>
          <w:rFonts w:cs="Arial"/>
          <w:color w:val="auto"/>
          <w:szCs w:val="22"/>
          <w:lang w:val="en-GB" w:eastAsia="en-AU" w:bidi="ar-SA"/>
        </w:rPr>
        <w:t>July 2014</w:t>
      </w:r>
    </w:p>
    <w:p w:rsidR="00DE386E" w:rsidRPr="005A3322" w:rsidRDefault="00AF7F9E" w:rsidP="006568C9">
      <w:pPr>
        <w:rPr>
          <w:rFonts w:cs="Arial"/>
          <w:color w:val="auto"/>
          <w:szCs w:val="22"/>
          <w:lang w:val="en-GB" w:eastAsia="en-AU" w:bidi="ar-SA"/>
        </w:rPr>
      </w:pPr>
      <w:r w:rsidRPr="006568C9">
        <w:rPr>
          <w:rFonts w:cs="Arial"/>
          <w:color w:val="auto"/>
          <w:szCs w:val="22"/>
          <w:lang w:val="en-GB" w:eastAsia="en-AU" w:bidi="ar-SA"/>
        </w:rPr>
        <w:t>World Bank (</w:t>
      </w:r>
      <w:r w:rsidRPr="005A3322">
        <w:rPr>
          <w:rFonts w:cs="Arial"/>
          <w:color w:val="auto"/>
          <w:szCs w:val="22"/>
          <w:lang w:val="en-GB" w:eastAsia="en-AU" w:bidi="ar-SA"/>
        </w:rPr>
        <w:t xml:space="preserve">2014) </w:t>
      </w:r>
      <w:hyperlink r:id="rId35" w:history="1">
        <w:r w:rsidR="005A3322" w:rsidRPr="005A3322">
          <w:rPr>
            <w:rStyle w:val="Hyperlink"/>
            <w:rFonts w:cs="Arial"/>
            <w:color w:val="auto"/>
            <w:szCs w:val="22"/>
            <w:u w:val="none"/>
            <w:lang w:val="en-GB" w:eastAsia="en-AU" w:bidi="ar-SA"/>
          </w:rPr>
          <w:t>http://www.worldbank.org/en/news/press-release/2011/08/02/thailand-now-upper-middle-income-economy, Accessed 10 August 2014</w:t>
        </w:r>
      </w:hyperlink>
    </w:p>
    <w:p w:rsidR="00DE386E" w:rsidRPr="006568C9" w:rsidRDefault="00DE386E" w:rsidP="006568C9">
      <w:pPr>
        <w:rPr>
          <w:rFonts w:cs="Arial"/>
          <w:color w:val="auto"/>
          <w:szCs w:val="22"/>
          <w:lang w:val="en-GB" w:eastAsia="en-AU" w:bidi="ar-SA"/>
        </w:rPr>
      </w:pPr>
      <w:r w:rsidRPr="006568C9">
        <w:rPr>
          <w:rFonts w:cs="Arial"/>
          <w:color w:val="auto"/>
          <w:szCs w:val="22"/>
          <w:lang w:val="en-GB" w:eastAsia="en-AU" w:bidi="ar-SA"/>
        </w:rPr>
        <w:t xml:space="preserve">World Economic Forum (2010) </w:t>
      </w:r>
      <w:r w:rsidRPr="006568C9">
        <w:rPr>
          <w:rFonts w:cs="Arial"/>
          <w:i/>
          <w:color w:val="auto"/>
          <w:szCs w:val="22"/>
          <w:lang w:val="en-GB" w:eastAsia="en-AU" w:bidi="ar-SA"/>
        </w:rPr>
        <w:t>The Global Competitiveness Report</w:t>
      </w:r>
      <w:r w:rsidRPr="006568C9">
        <w:rPr>
          <w:rFonts w:cs="Arial"/>
          <w:color w:val="auto"/>
          <w:szCs w:val="22"/>
          <w:lang w:val="en-GB" w:eastAsia="en-AU" w:bidi="ar-SA"/>
        </w:rPr>
        <w:t xml:space="preserve">, Geneva, </w:t>
      </w:r>
      <w:r w:rsidR="005A3322">
        <w:rPr>
          <w:rFonts w:cs="Arial"/>
          <w:color w:val="auto"/>
          <w:szCs w:val="22"/>
          <w:lang w:val="en-GB" w:eastAsia="en-AU" w:bidi="ar-SA"/>
        </w:rPr>
        <w:br/>
      </w:r>
      <w:r w:rsidRPr="006568C9">
        <w:rPr>
          <w:rFonts w:cs="Arial"/>
          <w:color w:val="auto"/>
          <w:szCs w:val="22"/>
          <w:lang w:val="en-GB" w:eastAsia="en-AU" w:bidi="ar-SA"/>
        </w:rPr>
        <w:t>World Economic Forum</w:t>
      </w:r>
    </w:p>
    <w:p w:rsidR="00DE386E" w:rsidRPr="006C06B4" w:rsidRDefault="00DE386E" w:rsidP="006568C9">
      <w:pPr>
        <w:rPr>
          <w:rFonts w:cs="Arial"/>
          <w:szCs w:val="22"/>
          <w:lang w:val="en-AU" w:eastAsia="en-AU" w:bidi="ar-SA"/>
        </w:rPr>
      </w:pPr>
    </w:p>
    <w:sectPr w:rsidR="00DE386E" w:rsidRPr="006C06B4" w:rsidSect="00A66610">
      <w:footerReference w:type="default" r:id="rId36"/>
      <w:pgSz w:w="11909" w:h="16834" w:code="9"/>
      <w:pgMar w:top="1440" w:right="1418" w:bottom="1418"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0C2" w:rsidRDefault="003C50C2">
      <w:r>
        <w:separator/>
      </w:r>
    </w:p>
    <w:p w:rsidR="003C50C2" w:rsidRDefault="003C50C2"/>
    <w:p w:rsidR="003C50C2" w:rsidRDefault="003C50C2"/>
  </w:endnote>
  <w:endnote w:type="continuationSeparator" w:id="0">
    <w:p w:rsidR="003C50C2" w:rsidRDefault="003C50C2">
      <w:r>
        <w:continuationSeparator/>
      </w:r>
    </w:p>
    <w:p w:rsidR="003C50C2" w:rsidRDefault="003C50C2"/>
    <w:p w:rsidR="003C50C2" w:rsidRDefault="003C50C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dvP6960">
    <w:altName w:val="Times New Roman"/>
    <w:panose1 w:val="00000000000000000000"/>
    <w:charset w:val="00"/>
    <w:family w:val="auto"/>
    <w:notTrueType/>
    <w:pitch w:val="default"/>
    <w:sig w:usb0="00000003" w:usb1="00000000" w:usb2="00000000" w:usb3="00000000" w:csb0="00000001"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5927F3" w:rsidP="0084081A">
    <w:pPr>
      <w:pStyle w:val="Footer"/>
      <w:framePr w:wrap="around" w:vAnchor="text" w:hAnchor="margin" w:xAlign="center" w:y="1"/>
    </w:pPr>
    <w:r>
      <w:fldChar w:fldCharType="begin"/>
    </w:r>
    <w:r w:rsidR="00AC42F1">
      <w:instrText xml:space="preserve">PAGE  </w:instrText>
    </w:r>
    <w:r>
      <w:fldChar w:fldCharType="end"/>
    </w:r>
  </w:p>
  <w:p w:rsidR="00AC42F1" w:rsidRDefault="00AC4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5927F3" w:rsidP="0084081A">
    <w:pPr>
      <w:pStyle w:val="Footer"/>
      <w:framePr w:wrap="around" w:vAnchor="text" w:hAnchor="margin" w:xAlign="center" w:y="1"/>
    </w:pPr>
    <w:r>
      <w:fldChar w:fldCharType="begin"/>
    </w:r>
    <w:r w:rsidR="00AC42F1">
      <w:instrText xml:space="preserve">PAGE  </w:instrText>
    </w:r>
    <w:r>
      <w:fldChar w:fldCharType="separate"/>
    </w:r>
    <w:r w:rsidR="00AC42F1">
      <w:rPr>
        <w:noProof/>
      </w:rPr>
      <w:t>4</w:t>
    </w:r>
    <w:r>
      <w:rPr>
        <w:noProof/>
      </w:rPr>
      <w:fldChar w:fldCharType="end"/>
    </w:r>
  </w:p>
  <w:p w:rsidR="00AC42F1" w:rsidRPr="00A42755" w:rsidRDefault="00AC42F1" w:rsidP="0084081A">
    <w:pPr>
      <w:pStyle w:val="Footer"/>
      <w:pBdr>
        <w:top w:val="single" w:sz="8" w:space="1" w:color="003366"/>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AC42F1" w:rsidP="005A52EF">
    <w:pPr>
      <w:pStyle w:val="Footer"/>
      <w:pBdr>
        <w:top w:val="none" w:sz="0" w:space="0" w:color="auto"/>
      </w:pBdr>
      <w:jc w:val="right"/>
    </w:pPr>
  </w:p>
  <w:p w:rsidR="00AC42F1" w:rsidRDefault="00AC42F1" w:rsidP="0084081A">
    <w:pPr>
      <w:pStyle w:val="Footer"/>
      <w:pBdr>
        <w:top w:val="single" w:sz="36" w:space="1" w:color="78A200"/>
      </w:pBdr>
      <w:tabs>
        <w:tab w:val="clear" w:pos="4320"/>
        <w:tab w:val="clear" w:pos="8640"/>
        <w:tab w:val="left" w:pos="1166"/>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5A52EF" w:rsidRDefault="00AC42F1" w:rsidP="00DA0B94">
    <w:pPr>
      <w:pStyle w:val="Footer"/>
      <w:pBdr>
        <w:top w:val="single" w:sz="8" w:space="1" w:color="9BBB59"/>
      </w:pBdr>
      <w:jc w:val="right"/>
      <w:rPr>
        <w:sz w:val="18"/>
      </w:rPr>
    </w:pPr>
    <w:r w:rsidRPr="005A52EF">
      <w:rPr>
        <w:sz w:val="18"/>
      </w:rPr>
      <w:t xml:space="preserve"> Page </w:t>
    </w:r>
    <w:r w:rsidR="005927F3" w:rsidRPr="005927F3">
      <w:fldChar w:fldCharType="begin"/>
    </w:r>
    <w:r>
      <w:instrText xml:space="preserve"> PAGE   \* MERGEFORMAT </w:instrText>
    </w:r>
    <w:r w:rsidR="005927F3" w:rsidRPr="005927F3">
      <w:fldChar w:fldCharType="separate"/>
    </w:r>
    <w:r w:rsidR="004D75B9" w:rsidRPr="004D75B9">
      <w:rPr>
        <w:noProof/>
        <w:sz w:val="18"/>
      </w:rPr>
      <w:t>ii</w:t>
    </w:r>
    <w:r w:rsidR="005927F3">
      <w:rPr>
        <w:noProof/>
        <w:sz w:val="18"/>
      </w:rPr>
      <w:fldChar w:fldCharType="end"/>
    </w:r>
    <w:r w:rsidRPr="005A52EF">
      <w:rPr>
        <w:sz w:val="18"/>
      </w:rPr>
      <w:t xml:space="preserve"> </w:t>
    </w:r>
  </w:p>
  <w:p w:rsidR="00AC42F1" w:rsidRPr="00DA0B94" w:rsidRDefault="00AC42F1" w:rsidP="00DA0B94">
    <w:pPr>
      <w:spacing w:after="0"/>
      <w:rPr>
        <w:sz w:val="1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107A26" w:rsidRDefault="00AC42F1" w:rsidP="006568C9">
    <w:pPr>
      <w:pStyle w:val="Footer"/>
      <w:pBdr>
        <w:top w:val="single" w:sz="8" w:space="1" w:color="9BBB59"/>
      </w:pBdr>
      <w:jc w:val="right"/>
    </w:pPr>
    <w:r w:rsidRPr="00107A26">
      <w:t xml:space="preserve">Page </w:t>
    </w:r>
    <w:r w:rsidR="005927F3" w:rsidRPr="00107A26">
      <w:rPr>
        <w:rStyle w:val="PageNumber"/>
      </w:rPr>
      <w:fldChar w:fldCharType="begin"/>
    </w:r>
    <w:r w:rsidRPr="00CF2227">
      <w:rPr>
        <w:rStyle w:val="PageNumber"/>
      </w:rPr>
      <w:instrText xml:space="preserve"> PAGE </w:instrText>
    </w:r>
    <w:r w:rsidR="005927F3" w:rsidRPr="00107A26">
      <w:rPr>
        <w:rStyle w:val="PageNumber"/>
      </w:rPr>
      <w:fldChar w:fldCharType="separate"/>
    </w:r>
    <w:r w:rsidR="004D75B9">
      <w:rPr>
        <w:rStyle w:val="PageNumber"/>
        <w:noProof/>
      </w:rPr>
      <w:t>i</w:t>
    </w:r>
    <w:r w:rsidR="005927F3" w:rsidRPr="00107A26">
      <w:rPr>
        <w:rStyle w:val="PageNumber"/>
      </w:rPr>
      <w:fldChar w:fldCharType="end"/>
    </w:r>
    <w:r w:rsidRPr="00107A26">
      <w:t xml:space="preserve"> </w:t>
    </w:r>
  </w:p>
  <w:p w:rsidR="00AC42F1" w:rsidRPr="006568C9" w:rsidRDefault="00AC42F1" w:rsidP="006568C9">
    <w:pPr>
      <w:pStyle w:val="Footer"/>
      <w:pBdr>
        <w:top w:val="none" w:sz="0" w:space="0" w:color="auto"/>
      </w:pBd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A66610" w:rsidRDefault="00AC42F1" w:rsidP="00102660">
    <w:pPr>
      <w:pStyle w:val="Footer"/>
      <w:pBdr>
        <w:top w:val="single" w:sz="8" w:space="1" w:color="9BBB59"/>
      </w:pBdr>
      <w:jc w:val="right"/>
      <w:rPr>
        <w:szCs w:val="16"/>
      </w:rPr>
    </w:pPr>
    <w:r w:rsidRPr="00A66610">
      <w:rPr>
        <w:szCs w:val="16"/>
      </w:rPr>
      <w:t xml:space="preserve">Page </w:t>
    </w:r>
    <w:r w:rsidR="005927F3">
      <w:rPr>
        <w:rStyle w:val="PageNumber"/>
      </w:rPr>
      <w:fldChar w:fldCharType="begin"/>
    </w:r>
    <w:r>
      <w:rPr>
        <w:rStyle w:val="PageNumber"/>
      </w:rPr>
      <w:instrText xml:space="preserve"> PAGE </w:instrText>
    </w:r>
    <w:r w:rsidR="005927F3">
      <w:rPr>
        <w:rStyle w:val="PageNumber"/>
      </w:rPr>
      <w:fldChar w:fldCharType="separate"/>
    </w:r>
    <w:r w:rsidR="004D75B9">
      <w:rPr>
        <w:rStyle w:val="PageNumber"/>
        <w:noProof/>
      </w:rPr>
      <w:t>viii</w:t>
    </w:r>
    <w:r w:rsidR="005927F3">
      <w:rPr>
        <w:rStyle w:val="PageNumber"/>
      </w:rPr>
      <w:fldChar w:fldCharType="end"/>
    </w:r>
  </w:p>
  <w:p w:rsidR="00AC42F1" w:rsidRDefault="00AC42F1" w:rsidP="00102660">
    <w:pPr>
      <w:spacing w:after="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A66610" w:rsidRDefault="00AC42F1" w:rsidP="00102660">
    <w:pPr>
      <w:pStyle w:val="Footer"/>
      <w:pBdr>
        <w:top w:val="single" w:sz="8" w:space="1" w:color="9BBB59"/>
      </w:pBdr>
      <w:jc w:val="right"/>
      <w:rPr>
        <w:szCs w:val="16"/>
      </w:rPr>
    </w:pPr>
    <w:r w:rsidRPr="00107A26">
      <w:t xml:space="preserve">Page </w:t>
    </w:r>
    <w:r w:rsidR="005927F3" w:rsidRPr="00107A26">
      <w:rPr>
        <w:rStyle w:val="PageNumber"/>
      </w:rPr>
      <w:fldChar w:fldCharType="begin"/>
    </w:r>
    <w:r w:rsidRPr="00CF2227">
      <w:rPr>
        <w:rStyle w:val="PageNumber"/>
      </w:rPr>
      <w:instrText xml:space="preserve"> PAGE </w:instrText>
    </w:r>
    <w:r w:rsidR="005927F3" w:rsidRPr="00107A26">
      <w:rPr>
        <w:rStyle w:val="PageNumber"/>
      </w:rPr>
      <w:fldChar w:fldCharType="separate"/>
    </w:r>
    <w:r w:rsidR="004D75B9">
      <w:rPr>
        <w:rStyle w:val="PageNumber"/>
        <w:noProof/>
      </w:rPr>
      <w:t>20</w:t>
    </w:r>
    <w:r w:rsidR="005927F3" w:rsidRPr="00107A26">
      <w:rPr>
        <w:rStyle w:val="PageNumber"/>
      </w:rPr>
      <w:fldChar w:fldCharType="end"/>
    </w:r>
    <w:r w:rsidRPr="00107A26">
      <w:t xml:space="preserve"> </w:t>
    </w:r>
  </w:p>
  <w:p w:rsidR="00AC42F1" w:rsidRDefault="00AC42F1" w:rsidP="00102660">
    <w:pPr>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0C2" w:rsidRDefault="003C50C2">
      <w:r>
        <w:separator/>
      </w:r>
    </w:p>
  </w:footnote>
  <w:footnote w:type="continuationSeparator" w:id="0">
    <w:p w:rsidR="003C50C2" w:rsidRDefault="003C50C2">
      <w:r>
        <w:continuationSeparator/>
      </w:r>
    </w:p>
    <w:p w:rsidR="003C50C2" w:rsidRDefault="003C50C2"/>
    <w:p w:rsidR="003C50C2" w:rsidRDefault="003C50C2"/>
  </w:footnote>
  <w:footnote w:id="1">
    <w:p w:rsidR="00AC42F1" w:rsidRPr="00760F4C" w:rsidRDefault="00AC42F1" w:rsidP="00760F4C">
      <w:pPr>
        <w:pStyle w:val="FootnoteText"/>
        <w:rPr>
          <w:rFonts w:cs="Arial"/>
        </w:rPr>
      </w:pPr>
      <w:r w:rsidRPr="00760F4C">
        <w:rPr>
          <w:rStyle w:val="FootnoteReference"/>
          <w:rFonts w:cs="Arial"/>
        </w:rPr>
        <w:footnoteRef/>
      </w:r>
      <w:r w:rsidRPr="00760F4C">
        <w:rPr>
          <w:rFonts w:cs="Arial"/>
        </w:rPr>
        <w:t xml:space="preserve"> </w:t>
      </w:r>
      <w:r>
        <w:rPr>
          <w:rFonts w:cs="Arial"/>
        </w:rPr>
        <w:t xml:space="preserve">10 </w:t>
      </w:r>
      <w:r w:rsidRPr="00760F4C">
        <w:rPr>
          <w:rFonts w:cs="Arial"/>
        </w:rPr>
        <w:t xml:space="preserve">July </w:t>
      </w:r>
      <w:r>
        <w:rPr>
          <w:rFonts w:cs="Arial"/>
        </w:rPr>
        <w:t>2014</w:t>
      </w:r>
      <w:r w:rsidRPr="00760F4C">
        <w:rPr>
          <w:rFonts w:cs="Arial"/>
        </w:rPr>
        <w:t xml:space="preserve"> tele-meeting ERF, DFAT Colombo and consultant</w:t>
      </w:r>
    </w:p>
  </w:footnote>
  <w:footnote w:id="2">
    <w:p w:rsidR="00AC42F1" w:rsidRDefault="00AC42F1" w:rsidP="00760F4C">
      <w:pPr>
        <w:pStyle w:val="FootnoteText"/>
      </w:pPr>
      <w:r w:rsidRPr="00760F4C">
        <w:rPr>
          <w:rStyle w:val="FootnoteReference"/>
          <w:rFonts w:cs="Arial"/>
        </w:rPr>
        <w:footnoteRef/>
      </w:r>
      <w:r>
        <w:rPr>
          <w:rFonts w:cs="Arial"/>
        </w:rPr>
        <w:t xml:space="preserve"> Examples of keywords are: </w:t>
      </w:r>
      <w:r w:rsidRPr="00760F4C">
        <w:rPr>
          <w:rFonts w:cs="Arial"/>
        </w:rPr>
        <w:t>education, secondary education, primary education, education reform, learning, education quality, economic growth, economic status, low-income, middle-income, lower middle income, upper middle income, high income, political stability, political instability, national identity, values, curriculum, cohesion, conflict, post conflict, aid, aid effectiveness, skills, skill development, Malaysia, Singapore, Sri Lanka, Thailand, Vietnam, Asian miracle, DFAT, DFID, World Bank, OECD, UNESCO, UNICEF, ADB, World Economic Forum</w:t>
      </w:r>
      <w:r>
        <w:rPr>
          <w:rFonts w:cs="Arial"/>
        </w:rPr>
        <w:t>.</w:t>
      </w:r>
    </w:p>
  </w:footnote>
  <w:footnote w:id="3">
    <w:p w:rsidR="00AC42F1" w:rsidRPr="00D647EF" w:rsidRDefault="00AC42F1" w:rsidP="006568C9">
      <w:pPr>
        <w:spacing w:before="120" w:after="100" w:afterAutospacing="1"/>
        <w:rPr>
          <w:rFonts w:cs="Arial"/>
          <w:sz w:val="16"/>
          <w:szCs w:val="16"/>
          <w:lang w:eastAsia="en-GB"/>
        </w:rPr>
      </w:pPr>
      <w:r w:rsidRPr="00D647EF">
        <w:rPr>
          <w:rStyle w:val="FootnoteReference"/>
          <w:rFonts w:cs="Arial"/>
          <w:sz w:val="16"/>
          <w:szCs w:val="16"/>
        </w:rPr>
        <w:footnoteRef/>
      </w:r>
      <w:r w:rsidRPr="00D647EF">
        <w:rPr>
          <w:rFonts w:cs="Arial"/>
          <w:sz w:val="16"/>
          <w:szCs w:val="16"/>
        </w:rPr>
        <w:t xml:space="preserve"> </w:t>
      </w:r>
      <w:r w:rsidRPr="00D647EF">
        <w:rPr>
          <w:rFonts w:cs="Arial"/>
          <w:sz w:val="16"/>
          <w:szCs w:val="16"/>
          <w:lang w:eastAsia="en-GB"/>
        </w:rPr>
        <w:t>The systems were: Armenia, Aspire (a US charter school system), Boston (Massachusetts), Chile, England, Ghana, Hong Kong, Jordan, Latvia, Lithuania, Long Beach (California), Madhya Pradesh (India), Minas Gerais (Brazil), Ontario (Canada), Poland, Saxony (Germany), Singapore, Slovenia, South Korea, and Western Cape (South Africa).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AC42F1" w:rsidP="0084081A">
    <w:pPr>
      <w:pStyle w:val="Header"/>
      <w:pBdr>
        <w:bottom w:val="single" w:sz="36" w:space="1" w:color="78A200"/>
      </w:pBdr>
      <w:tabs>
        <w:tab w:val="left" w:pos="5239"/>
      </w:tabs>
      <w:jc w:val="left"/>
    </w:pPr>
    <w:r>
      <w:tab/>
    </w:r>
    <w:r>
      <w:tab/>
    </w:r>
    <w:r>
      <w:tab/>
    </w:r>
  </w:p>
  <w:p w:rsidR="00AC42F1" w:rsidRPr="00004F9E" w:rsidRDefault="00AC42F1" w:rsidP="0084081A">
    <w:pPr>
      <w:pStyle w:val="Header"/>
      <w:pBdr>
        <w:bottom w:val="none" w:sz="0" w:space="0" w:color="auto"/>
      </w:pBdr>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AC42F1" w:rsidP="0084081A">
    <w:pPr>
      <w:pStyle w:val="Header"/>
      <w:pBdr>
        <w:bottom w:val="single" w:sz="36" w:space="1" w:color="78A200"/>
      </w:pBdr>
      <w:tabs>
        <w:tab w:val="left" w:pos="5239"/>
      </w:tabs>
      <w:jc w:val="left"/>
    </w:pP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Default="00AC42F1"/>
  <w:p w:rsidR="00AC42F1" w:rsidRDefault="00AC42F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5A52EF" w:rsidRDefault="00AC42F1" w:rsidP="00102660">
    <w:pPr>
      <w:pStyle w:val="Header"/>
      <w:pBdr>
        <w:bottom w:val="single" w:sz="8" w:space="1" w:color="9BBB59"/>
      </w:pBdr>
      <w:spacing w:after="0"/>
      <w:rPr>
        <w:b/>
        <w:color w:val="76953F"/>
        <w:sz w:val="16"/>
        <w:lang w:val="en-GB"/>
      </w:rPr>
    </w:pPr>
    <w:r w:rsidRPr="00871D6F">
      <w:rPr>
        <w:color w:val="78A200"/>
      </w:rPr>
      <w:tab/>
    </w:r>
    <w:r>
      <w:rPr>
        <w:b/>
        <w:color w:val="76953F"/>
        <w:sz w:val="16"/>
        <w:lang w:val="en-GB"/>
      </w:rPr>
      <w:t xml:space="preserve">Analysis </w:t>
    </w:r>
    <w:r w:rsidRPr="005A52EF">
      <w:rPr>
        <w:b/>
        <w:color w:val="76953F"/>
        <w:sz w:val="16"/>
        <w:lang w:val="en-GB"/>
      </w:rPr>
      <w:t xml:space="preserve">of </w:t>
    </w:r>
    <w:r>
      <w:rPr>
        <w:b/>
        <w:color w:val="76953F"/>
        <w:sz w:val="16"/>
        <w:lang w:val="en-GB"/>
      </w:rPr>
      <w:t>e</w:t>
    </w:r>
    <w:r w:rsidRPr="005A52EF">
      <w:rPr>
        <w:b/>
        <w:color w:val="76953F"/>
        <w:sz w:val="16"/>
        <w:lang w:val="en-GB"/>
      </w:rPr>
      <w:t xml:space="preserve">ducation in </w:t>
    </w:r>
    <w:r>
      <w:rPr>
        <w:b/>
        <w:color w:val="76953F"/>
        <w:sz w:val="16"/>
        <w:lang w:val="en-GB"/>
      </w:rPr>
      <w:t>l</w:t>
    </w:r>
    <w:r w:rsidRPr="005A52EF">
      <w:rPr>
        <w:b/>
        <w:color w:val="76953F"/>
        <w:sz w:val="16"/>
        <w:lang w:val="en-GB"/>
      </w:rPr>
      <w:t>ower</w:t>
    </w:r>
    <w:r>
      <w:rPr>
        <w:b/>
        <w:color w:val="76953F"/>
        <w:sz w:val="16"/>
        <w:lang w:val="en-GB"/>
      </w:rPr>
      <w:t xml:space="preserve">-middle </w:t>
    </w:r>
    <w:r w:rsidRPr="005A52EF">
      <w:rPr>
        <w:b/>
        <w:color w:val="76953F"/>
        <w:sz w:val="16"/>
        <w:lang w:val="en-GB"/>
      </w:rPr>
      <w:t xml:space="preserve">and </w:t>
    </w:r>
    <w:r>
      <w:rPr>
        <w:b/>
        <w:color w:val="76953F"/>
        <w:sz w:val="16"/>
        <w:lang w:val="en-GB"/>
      </w:rPr>
      <w:t>m</w:t>
    </w:r>
    <w:r w:rsidRPr="005A52EF">
      <w:rPr>
        <w:b/>
        <w:color w:val="76953F"/>
        <w:sz w:val="16"/>
        <w:lang w:val="en-GB"/>
      </w:rPr>
      <w:t>iddle</w:t>
    </w:r>
    <w:r>
      <w:rPr>
        <w:b/>
        <w:color w:val="76953F"/>
        <w:sz w:val="16"/>
        <w:lang w:val="en-GB"/>
      </w:rPr>
      <w:t>-i</w:t>
    </w:r>
    <w:r w:rsidRPr="005A52EF">
      <w:rPr>
        <w:b/>
        <w:color w:val="76953F"/>
        <w:sz w:val="16"/>
        <w:lang w:val="en-GB"/>
      </w:rPr>
      <w:t xml:space="preserve">ncome </w:t>
    </w:r>
    <w:r>
      <w:rPr>
        <w:b/>
        <w:color w:val="76953F"/>
        <w:sz w:val="16"/>
        <w:lang w:val="en-GB"/>
      </w:rPr>
      <w:t>c</w:t>
    </w:r>
    <w:r w:rsidRPr="005A52EF">
      <w:rPr>
        <w:b/>
        <w:color w:val="76953F"/>
        <w:sz w:val="16"/>
        <w:lang w:val="en-GB"/>
      </w:rPr>
      <w:t>ountries</w:t>
    </w:r>
    <w:r>
      <w:rPr>
        <w:b/>
        <w:color w:val="76953F"/>
        <w:sz w:val="16"/>
        <w:lang w:val="en-GB"/>
      </w:rPr>
      <w:t xml:space="preserve"> for the Sri Lanka program</w:t>
    </w:r>
  </w:p>
  <w:p w:rsidR="00AC42F1" w:rsidRPr="00DA0B94" w:rsidRDefault="00AC42F1" w:rsidP="00102660">
    <w:pPr>
      <w:spacing w:after="0"/>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2F1" w:rsidRPr="005A52EF" w:rsidRDefault="00AC42F1" w:rsidP="005A52EF">
    <w:pPr>
      <w:pStyle w:val="Header"/>
      <w:pBdr>
        <w:bottom w:val="single" w:sz="8" w:space="1" w:color="9BBB59"/>
      </w:pBdr>
      <w:rPr>
        <w:b/>
        <w:color w:val="76953F"/>
        <w:sz w:val="16"/>
        <w:lang w:val="en-GB"/>
      </w:rPr>
    </w:pPr>
    <w:r w:rsidRPr="00871D6F">
      <w:rPr>
        <w:color w:val="78A200"/>
      </w:rPr>
      <w:tab/>
    </w:r>
    <w:r>
      <w:rPr>
        <w:b/>
        <w:color w:val="76953F"/>
        <w:sz w:val="16"/>
        <w:lang w:val="en-GB"/>
      </w:rPr>
      <w:t>Analysis of education in lower-middle and middle income</w:t>
    </w:r>
    <w:r w:rsidRPr="005A52EF">
      <w:rPr>
        <w:b/>
        <w:color w:val="76953F"/>
        <w:sz w:val="16"/>
        <w:lang w:val="en-GB"/>
      </w:rPr>
      <w:t xml:space="preserve"> </w:t>
    </w:r>
    <w:r>
      <w:rPr>
        <w:b/>
        <w:color w:val="76953F"/>
        <w:sz w:val="16"/>
        <w:lang w:val="en-GB"/>
      </w:rPr>
      <w:t>c</w:t>
    </w:r>
    <w:r w:rsidRPr="005A52EF">
      <w:rPr>
        <w:b/>
        <w:color w:val="76953F"/>
        <w:sz w:val="16"/>
        <w:lang w:val="en-GB"/>
      </w:rPr>
      <w:t>ountries</w:t>
    </w:r>
    <w:r>
      <w:rPr>
        <w:b/>
        <w:color w:val="76953F"/>
        <w:sz w:val="16"/>
        <w:lang w:val="en-GB"/>
      </w:rPr>
      <w:t xml:space="preserve"> for the Sri Lanka program</w:t>
    </w:r>
  </w:p>
  <w:p w:rsidR="00AC42F1" w:rsidRPr="005A52EF" w:rsidRDefault="00AC42F1" w:rsidP="005A52EF">
    <w:pPr>
      <w:pStyle w:val="Header"/>
      <w:pBdr>
        <w:bottom w:val="none" w:sz="0" w:space="0" w:color="auto"/>
      </w:pBd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64C4850"/>
    <w:lvl w:ilvl="0">
      <w:numFmt w:val="decimal"/>
      <w:pStyle w:val="Fotnotetext"/>
      <w:lvlText w:val="*"/>
      <w:lvlJc w:val="left"/>
    </w:lvl>
  </w:abstractNum>
  <w:abstractNum w:abstractNumId="1">
    <w:nsid w:val="0034012E"/>
    <w:multiLevelType w:val="hybridMultilevel"/>
    <w:tmpl w:val="0168700E"/>
    <w:lvl w:ilvl="0" w:tplc="8BF6E490">
      <w:start w:val="1"/>
      <w:numFmt w:val="bullet"/>
      <w:lvlText w:val=""/>
      <w:lvlJc w:val="left"/>
      <w:pPr>
        <w:tabs>
          <w:tab w:val="num" w:pos="227"/>
        </w:tabs>
        <w:ind w:left="227" w:hanging="227"/>
      </w:pPr>
      <w:rPr>
        <w:rFonts w:ascii="Symbol" w:hAnsi="Symbol" w:hint="default"/>
      </w:rPr>
    </w:lvl>
    <w:lvl w:ilvl="1" w:tplc="0809000F">
      <w:start w:val="1"/>
      <w:numFmt w:val="decimal"/>
      <w:lvlText w:val="%2."/>
      <w:lvlJc w:val="left"/>
      <w:pPr>
        <w:tabs>
          <w:tab w:val="num" w:pos="1383"/>
        </w:tabs>
        <w:ind w:left="1383" w:hanging="360"/>
      </w:pPr>
      <w:rPr>
        <w:rFonts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Tahoma"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Tahoma"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2">
    <w:nsid w:val="01791E01"/>
    <w:multiLevelType w:val="hybridMultilevel"/>
    <w:tmpl w:val="9CC2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9B57C6"/>
    <w:multiLevelType w:val="hybridMultilevel"/>
    <w:tmpl w:val="2C702E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31A2417"/>
    <w:multiLevelType w:val="hybridMultilevel"/>
    <w:tmpl w:val="83142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3F62083"/>
    <w:multiLevelType w:val="multilevel"/>
    <w:tmpl w:val="B53C67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7A7ABA"/>
    <w:multiLevelType w:val="hybridMultilevel"/>
    <w:tmpl w:val="FAFE7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5460AB"/>
    <w:multiLevelType w:val="hybridMultilevel"/>
    <w:tmpl w:val="754A35D6"/>
    <w:lvl w:ilvl="0" w:tplc="0409000F">
      <w:start w:val="1"/>
      <w:numFmt w:val="decimal"/>
      <w:lvlText w:val="%1."/>
      <w:lvlJc w:val="left"/>
      <w:pPr>
        <w:ind w:left="720" w:hanging="360"/>
      </w:pPr>
      <w:rPr>
        <w:rFonts w:hint="default"/>
        <w:sz w:val="22"/>
        <w:szCs w:val="22"/>
      </w:rPr>
    </w:lvl>
    <w:lvl w:ilvl="1" w:tplc="2DB858F6">
      <w:start w:val="1"/>
      <w:numFmt w:val="bullet"/>
      <w:lvlText w:val="•"/>
      <w:lvlJc w:val="left"/>
      <w:pPr>
        <w:ind w:left="2019" w:hanging="360"/>
      </w:pPr>
      <w:rPr>
        <w:rFonts w:hint="default"/>
      </w:rPr>
    </w:lvl>
    <w:lvl w:ilvl="2" w:tplc="3CF6FF56">
      <w:start w:val="1"/>
      <w:numFmt w:val="bullet"/>
      <w:lvlText w:val="•"/>
      <w:lvlJc w:val="left"/>
      <w:pPr>
        <w:ind w:left="2857" w:hanging="360"/>
      </w:pPr>
      <w:rPr>
        <w:rFonts w:hint="default"/>
      </w:rPr>
    </w:lvl>
    <w:lvl w:ilvl="3" w:tplc="199A7672">
      <w:start w:val="1"/>
      <w:numFmt w:val="bullet"/>
      <w:lvlText w:val="•"/>
      <w:lvlJc w:val="left"/>
      <w:pPr>
        <w:ind w:left="3696" w:hanging="360"/>
      </w:pPr>
      <w:rPr>
        <w:rFonts w:hint="default"/>
      </w:rPr>
    </w:lvl>
    <w:lvl w:ilvl="4" w:tplc="80409E56">
      <w:start w:val="1"/>
      <w:numFmt w:val="bullet"/>
      <w:lvlText w:val="•"/>
      <w:lvlJc w:val="left"/>
      <w:pPr>
        <w:ind w:left="4534" w:hanging="360"/>
      </w:pPr>
      <w:rPr>
        <w:rFonts w:hint="default"/>
      </w:rPr>
    </w:lvl>
    <w:lvl w:ilvl="5" w:tplc="D8CA616E">
      <w:start w:val="1"/>
      <w:numFmt w:val="bullet"/>
      <w:lvlText w:val="•"/>
      <w:lvlJc w:val="left"/>
      <w:pPr>
        <w:ind w:left="5373" w:hanging="360"/>
      </w:pPr>
      <w:rPr>
        <w:rFonts w:hint="default"/>
      </w:rPr>
    </w:lvl>
    <w:lvl w:ilvl="6" w:tplc="562E87B6">
      <w:start w:val="1"/>
      <w:numFmt w:val="bullet"/>
      <w:lvlText w:val="•"/>
      <w:lvlJc w:val="left"/>
      <w:pPr>
        <w:ind w:left="6212" w:hanging="360"/>
      </w:pPr>
      <w:rPr>
        <w:rFonts w:hint="default"/>
      </w:rPr>
    </w:lvl>
    <w:lvl w:ilvl="7" w:tplc="CBECB5FA">
      <w:start w:val="1"/>
      <w:numFmt w:val="bullet"/>
      <w:lvlText w:val="•"/>
      <w:lvlJc w:val="left"/>
      <w:pPr>
        <w:ind w:left="7050" w:hanging="360"/>
      </w:pPr>
      <w:rPr>
        <w:rFonts w:hint="default"/>
      </w:rPr>
    </w:lvl>
    <w:lvl w:ilvl="8" w:tplc="DF7065CC">
      <w:start w:val="1"/>
      <w:numFmt w:val="bullet"/>
      <w:lvlText w:val="•"/>
      <w:lvlJc w:val="left"/>
      <w:pPr>
        <w:ind w:left="7889" w:hanging="360"/>
      </w:pPr>
      <w:rPr>
        <w:rFonts w:hint="default"/>
      </w:rPr>
    </w:lvl>
  </w:abstractNum>
  <w:abstractNum w:abstractNumId="8">
    <w:nsid w:val="15F103E4"/>
    <w:multiLevelType w:val="hybridMultilevel"/>
    <w:tmpl w:val="C3868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886CDE"/>
    <w:multiLevelType w:val="hybridMultilevel"/>
    <w:tmpl w:val="A330EB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D52110A"/>
    <w:multiLevelType w:val="multilevel"/>
    <w:tmpl w:val="E326DCD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F6E03E2"/>
    <w:multiLevelType w:val="hybridMultilevel"/>
    <w:tmpl w:val="45D2E5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2A5560D"/>
    <w:multiLevelType w:val="hybridMultilevel"/>
    <w:tmpl w:val="7946DBCE"/>
    <w:lvl w:ilvl="0" w:tplc="2F009C66">
      <w:start w:val="1"/>
      <w:numFmt w:val="bullet"/>
      <w:pStyle w:val="Paragraphlis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D666C6"/>
    <w:multiLevelType w:val="hybridMultilevel"/>
    <w:tmpl w:val="D3F04288"/>
    <w:lvl w:ilvl="0" w:tplc="A03A692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814C1A"/>
    <w:multiLevelType w:val="multilevel"/>
    <w:tmpl w:val="D4AAF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009755D"/>
    <w:multiLevelType w:val="hybridMultilevel"/>
    <w:tmpl w:val="583A36BC"/>
    <w:lvl w:ilvl="0" w:tplc="1C0A1836">
      <w:start w:val="1"/>
      <w:numFmt w:val="decimal"/>
      <w:pStyle w:val="Numberedstyle"/>
      <w:lvlText w:val="%1."/>
      <w:lvlJc w:val="left"/>
      <w:pPr>
        <w:tabs>
          <w:tab w:val="num" w:pos="852"/>
        </w:tabs>
        <w:ind w:left="852"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52745"/>
    <w:multiLevelType w:val="hybridMultilevel"/>
    <w:tmpl w:val="C5668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892501"/>
    <w:multiLevelType w:val="multilevel"/>
    <w:tmpl w:val="D4AAF5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847112"/>
    <w:multiLevelType w:val="hybridMultilevel"/>
    <w:tmpl w:val="FB52208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3C3413F"/>
    <w:multiLevelType w:val="hybridMultilevel"/>
    <w:tmpl w:val="4C4452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ahoma"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4D428B"/>
    <w:multiLevelType w:val="hybridMultilevel"/>
    <w:tmpl w:val="1AFA6F54"/>
    <w:lvl w:ilvl="0" w:tplc="0409000F">
      <w:start w:val="1"/>
      <w:numFmt w:val="decimal"/>
      <w:lvlText w:val="%1."/>
      <w:lvlJc w:val="left"/>
      <w:pPr>
        <w:ind w:left="720" w:hanging="360"/>
      </w:pPr>
      <w:rPr>
        <w:rFonts w:hint="default"/>
        <w:sz w:val="22"/>
        <w:szCs w:val="22"/>
      </w:rPr>
    </w:lvl>
    <w:lvl w:ilvl="1" w:tplc="2DB858F6">
      <w:start w:val="1"/>
      <w:numFmt w:val="bullet"/>
      <w:lvlText w:val="•"/>
      <w:lvlJc w:val="left"/>
      <w:pPr>
        <w:ind w:left="1659" w:hanging="360"/>
      </w:pPr>
      <w:rPr>
        <w:rFonts w:hint="default"/>
      </w:rPr>
    </w:lvl>
    <w:lvl w:ilvl="2" w:tplc="3CF6FF56">
      <w:start w:val="1"/>
      <w:numFmt w:val="bullet"/>
      <w:lvlText w:val="•"/>
      <w:lvlJc w:val="left"/>
      <w:pPr>
        <w:ind w:left="2497" w:hanging="360"/>
      </w:pPr>
      <w:rPr>
        <w:rFonts w:hint="default"/>
      </w:rPr>
    </w:lvl>
    <w:lvl w:ilvl="3" w:tplc="199A7672">
      <w:start w:val="1"/>
      <w:numFmt w:val="bullet"/>
      <w:lvlText w:val="•"/>
      <w:lvlJc w:val="left"/>
      <w:pPr>
        <w:ind w:left="3336" w:hanging="360"/>
      </w:pPr>
      <w:rPr>
        <w:rFonts w:hint="default"/>
      </w:rPr>
    </w:lvl>
    <w:lvl w:ilvl="4" w:tplc="80409E56">
      <w:start w:val="1"/>
      <w:numFmt w:val="bullet"/>
      <w:lvlText w:val="•"/>
      <w:lvlJc w:val="left"/>
      <w:pPr>
        <w:ind w:left="4174" w:hanging="360"/>
      </w:pPr>
      <w:rPr>
        <w:rFonts w:hint="default"/>
      </w:rPr>
    </w:lvl>
    <w:lvl w:ilvl="5" w:tplc="D8CA616E">
      <w:start w:val="1"/>
      <w:numFmt w:val="bullet"/>
      <w:lvlText w:val="•"/>
      <w:lvlJc w:val="left"/>
      <w:pPr>
        <w:ind w:left="5013" w:hanging="360"/>
      </w:pPr>
      <w:rPr>
        <w:rFonts w:hint="default"/>
      </w:rPr>
    </w:lvl>
    <w:lvl w:ilvl="6" w:tplc="562E87B6">
      <w:start w:val="1"/>
      <w:numFmt w:val="bullet"/>
      <w:lvlText w:val="•"/>
      <w:lvlJc w:val="left"/>
      <w:pPr>
        <w:ind w:left="5852" w:hanging="360"/>
      </w:pPr>
      <w:rPr>
        <w:rFonts w:hint="default"/>
      </w:rPr>
    </w:lvl>
    <w:lvl w:ilvl="7" w:tplc="CBECB5FA">
      <w:start w:val="1"/>
      <w:numFmt w:val="bullet"/>
      <w:lvlText w:val="•"/>
      <w:lvlJc w:val="left"/>
      <w:pPr>
        <w:ind w:left="6690" w:hanging="360"/>
      </w:pPr>
      <w:rPr>
        <w:rFonts w:hint="default"/>
      </w:rPr>
    </w:lvl>
    <w:lvl w:ilvl="8" w:tplc="DF7065CC">
      <w:start w:val="1"/>
      <w:numFmt w:val="bullet"/>
      <w:lvlText w:val="•"/>
      <w:lvlJc w:val="left"/>
      <w:pPr>
        <w:ind w:left="7529" w:hanging="360"/>
      </w:pPr>
      <w:rPr>
        <w:rFonts w:hint="default"/>
      </w:rPr>
    </w:lvl>
  </w:abstractNum>
  <w:abstractNum w:abstractNumId="21">
    <w:nsid w:val="55AB4BFA"/>
    <w:multiLevelType w:val="hybridMultilevel"/>
    <w:tmpl w:val="037C0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74A0CD2"/>
    <w:multiLevelType w:val="multilevel"/>
    <w:tmpl w:val="FB3819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CD244C"/>
    <w:multiLevelType w:val="hybridMultilevel"/>
    <w:tmpl w:val="73261D0E"/>
    <w:lvl w:ilvl="0" w:tplc="7F066C26">
      <w:start w:val="1"/>
      <w:numFmt w:val="bullet"/>
      <w:pStyle w:val="ListBullet"/>
      <w:lvlText w:val=""/>
      <w:lvlJc w:val="left"/>
      <w:pPr>
        <w:tabs>
          <w:tab w:val="num" w:pos="284"/>
        </w:tabs>
        <w:ind w:left="284" w:hanging="284"/>
      </w:pPr>
      <w:rPr>
        <w:rFonts w:ascii="Wingdings" w:hAnsi="Wingdings" w:hint="default"/>
      </w:rPr>
    </w:lvl>
    <w:lvl w:ilvl="1" w:tplc="4E52FD98" w:tentative="1">
      <w:start w:val="1"/>
      <w:numFmt w:val="bullet"/>
      <w:lvlText w:val="o"/>
      <w:lvlJc w:val="left"/>
      <w:pPr>
        <w:ind w:left="1440" w:hanging="360"/>
      </w:pPr>
      <w:rPr>
        <w:rFonts w:ascii="Courier New" w:hAnsi="Courier New" w:hint="default"/>
      </w:rPr>
    </w:lvl>
    <w:lvl w:ilvl="2" w:tplc="3FC618D4" w:tentative="1">
      <w:start w:val="1"/>
      <w:numFmt w:val="bullet"/>
      <w:lvlText w:val=""/>
      <w:lvlJc w:val="left"/>
      <w:pPr>
        <w:ind w:left="2160" w:hanging="360"/>
      </w:pPr>
      <w:rPr>
        <w:rFonts w:ascii="Wingdings" w:hAnsi="Wingdings" w:hint="default"/>
      </w:rPr>
    </w:lvl>
    <w:lvl w:ilvl="3" w:tplc="E9589A4E" w:tentative="1">
      <w:start w:val="1"/>
      <w:numFmt w:val="bullet"/>
      <w:lvlText w:val=""/>
      <w:lvlJc w:val="left"/>
      <w:pPr>
        <w:ind w:left="2880" w:hanging="360"/>
      </w:pPr>
      <w:rPr>
        <w:rFonts w:ascii="Symbol" w:hAnsi="Symbol" w:hint="default"/>
      </w:rPr>
    </w:lvl>
    <w:lvl w:ilvl="4" w:tplc="42787E86" w:tentative="1">
      <w:start w:val="1"/>
      <w:numFmt w:val="bullet"/>
      <w:lvlText w:val="o"/>
      <w:lvlJc w:val="left"/>
      <w:pPr>
        <w:ind w:left="3600" w:hanging="360"/>
      </w:pPr>
      <w:rPr>
        <w:rFonts w:ascii="Courier New" w:hAnsi="Courier New" w:hint="default"/>
      </w:rPr>
    </w:lvl>
    <w:lvl w:ilvl="5" w:tplc="73D4FC36" w:tentative="1">
      <w:start w:val="1"/>
      <w:numFmt w:val="bullet"/>
      <w:lvlText w:val=""/>
      <w:lvlJc w:val="left"/>
      <w:pPr>
        <w:ind w:left="4320" w:hanging="360"/>
      </w:pPr>
      <w:rPr>
        <w:rFonts w:ascii="Wingdings" w:hAnsi="Wingdings" w:hint="default"/>
      </w:rPr>
    </w:lvl>
    <w:lvl w:ilvl="6" w:tplc="57548726" w:tentative="1">
      <w:start w:val="1"/>
      <w:numFmt w:val="bullet"/>
      <w:lvlText w:val=""/>
      <w:lvlJc w:val="left"/>
      <w:pPr>
        <w:ind w:left="5040" w:hanging="360"/>
      </w:pPr>
      <w:rPr>
        <w:rFonts w:ascii="Symbol" w:hAnsi="Symbol" w:hint="default"/>
      </w:rPr>
    </w:lvl>
    <w:lvl w:ilvl="7" w:tplc="21062942" w:tentative="1">
      <w:start w:val="1"/>
      <w:numFmt w:val="bullet"/>
      <w:lvlText w:val="o"/>
      <w:lvlJc w:val="left"/>
      <w:pPr>
        <w:ind w:left="5760" w:hanging="360"/>
      </w:pPr>
      <w:rPr>
        <w:rFonts w:ascii="Courier New" w:hAnsi="Courier New" w:hint="default"/>
      </w:rPr>
    </w:lvl>
    <w:lvl w:ilvl="8" w:tplc="51C8C92A" w:tentative="1">
      <w:start w:val="1"/>
      <w:numFmt w:val="bullet"/>
      <w:lvlText w:val=""/>
      <w:lvlJc w:val="left"/>
      <w:pPr>
        <w:ind w:left="6480" w:hanging="360"/>
      </w:pPr>
      <w:rPr>
        <w:rFonts w:ascii="Wingdings" w:hAnsi="Wingdings" w:hint="default"/>
      </w:rPr>
    </w:lvl>
  </w:abstractNum>
  <w:abstractNum w:abstractNumId="24">
    <w:nsid w:val="5CFD1051"/>
    <w:multiLevelType w:val="hybridMultilevel"/>
    <w:tmpl w:val="35822B90"/>
    <w:lvl w:ilvl="0" w:tplc="25E631E0">
      <w:start w:val="1"/>
      <w:numFmt w:val="bullet"/>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5640C2F"/>
    <w:multiLevelType w:val="hybridMultilevel"/>
    <w:tmpl w:val="341EE296"/>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56814D3"/>
    <w:multiLevelType w:val="hybridMultilevel"/>
    <w:tmpl w:val="23E6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2F381B"/>
    <w:multiLevelType w:val="hybridMultilevel"/>
    <w:tmpl w:val="62F6E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3BF39A5"/>
    <w:multiLevelType w:val="multilevel"/>
    <w:tmpl w:val="596AC11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7BDD0D95"/>
    <w:multiLevelType w:val="hybridMultilevel"/>
    <w:tmpl w:val="87C2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DD761E7"/>
    <w:multiLevelType w:val="hybridMultilevel"/>
    <w:tmpl w:val="6AD873D2"/>
    <w:lvl w:ilvl="0" w:tplc="550ACE7C">
      <w:start w:val="1"/>
      <w:numFmt w:val="bullet"/>
      <w:lvlText w:val="•"/>
      <w:lvlJc w:val="left"/>
      <w:pPr>
        <w:ind w:left="360" w:hanging="360"/>
      </w:pPr>
      <w:rPr>
        <w:rFonts w:hint="default"/>
      </w:rPr>
    </w:lvl>
    <w:lvl w:ilvl="1" w:tplc="0C090003" w:tentative="1">
      <w:start w:val="1"/>
      <w:numFmt w:val="bullet"/>
      <w:lvlText w:val="o"/>
      <w:lvlJc w:val="left"/>
      <w:pPr>
        <w:ind w:left="1080" w:hanging="360"/>
      </w:pPr>
      <w:rPr>
        <w:rFonts w:ascii="Courier New" w:hAnsi="Courier New" w:cs="Tahoma"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Tahoma"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Tahoma"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Fotnotetext"/>
        <w:lvlText w:val="•"/>
        <w:legacy w:legacy="1" w:legacySpace="0" w:legacyIndent="283"/>
        <w:lvlJc w:val="left"/>
        <w:pPr>
          <w:ind w:left="283" w:hanging="283"/>
        </w:pPr>
        <w:rPr>
          <w:rFonts w:ascii="Times New Roman" w:hAnsi="Times New Roman" w:hint="default"/>
          <w:sz w:val="23"/>
        </w:rPr>
      </w:lvl>
    </w:lvlOverride>
  </w:num>
  <w:num w:numId="2">
    <w:abstractNumId w:val="12"/>
  </w:num>
  <w:num w:numId="3">
    <w:abstractNumId w:val="23"/>
  </w:num>
  <w:num w:numId="4">
    <w:abstractNumId w:val="15"/>
  </w:num>
  <w:num w:numId="5">
    <w:abstractNumId w:val="4"/>
  </w:num>
  <w:num w:numId="6">
    <w:abstractNumId w:val="6"/>
  </w:num>
  <w:num w:numId="7">
    <w:abstractNumId w:val="21"/>
  </w:num>
  <w:num w:numId="8">
    <w:abstractNumId w:val="3"/>
  </w:num>
  <w:num w:numId="9">
    <w:abstractNumId w:val="30"/>
  </w:num>
  <w:num w:numId="10">
    <w:abstractNumId w:val="13"/>
  </w:num>
  <w:num w:numId="11">
    <w:abstractNumId w:val="1"/>
  </w:num>
  <w:num w:numId="12">
    <w:abstractNumId w:val="8"/>
  </w:num>
  <w:num w:numId="13">
    <w:abstractNumId w:val="19"/>
  </w:num>
  <w:num w:numId="14">
    <w:abstractNumId w:val="27"/>
  </w:num>
  <w:num w:numId="15">
    <w:abstractNumId w:val="9"/>
  </w:num>
  <w:num w:numId="16">
    <w:abstractNumId w:val="11"/>
  </w:num>
  <w:num w:numId="17">
    <w:abstractNumId w:val="10"/>
  </w:num>
  <w:num w:numId="18">
    <w:abstractNumId w:val="25"/>
  </w:num>
  <w:num w:numId="19">
    <w:abstractNumId w:val="26"/>
  </w:num>
  <w:num w:numId="20">
    <w:abstractNumId w:val="2"/>
  </w:num>
  <w:num w:numId="21">
    <w:abstractNumId w:val="29"/>
  </w:num>
  <w:num w:numId="22">
    <w:abstractNumId w:val="16"/>
  </w:num>
  <w:num w:numId="23">
    <w:abstractNumId w:val="24"/>
  </w:num>
  <w:num w:numId="24">
    <w:abstractNumId w:val="18"/>
  </w:num>
  <w:num w:numId="25">
    <w:abstractNumId w:val="5"/>
  </w:num>
  <w:num w:numId="26">
    <w:abstractNumId w:val="7"/>
  </w:num>
  <w:num w:numId="27">
    <w:abstractNumId w:val="20"/>
  </w:num>
  <w:num w:numId="28">
    <w:abstractNumId w:val="22"/>
  </w:num>
  <w:num w:numId="29">
    <w:abstractNumId w:val="10"/>
  </w:num>
  <w:num w:numId="30">
    <w:abstractNumId w:val="10"/>
  </w:num>
  <w:num w:numId="31">
    <w:abstractNumId w:val="17"/>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00"/>
  <w:displayHorizontalDrawingGridEvery w:val="2"/>
  <w:characterSpacingControl w:val="doNotCompress"/>
  <w:hdrShapeDefaults>
    <o:shapedefaults v:ext="edit" spidmax="16386" style="mso-position-horizontal:right;mso-position-horizontal-relative:margin;mso-position-vertical:top;mso-position-vertical-relative:margin;mso-width-relative:margin;mso-height-relative:margin" fillcolor="#e6dcb2" strokecolor="#938953">
      <v:fill color="#e6dcb2"/>
      <v:stroke color="#938953" weight=".5pt"/>
    </o:shapedefaults>
  </w:hdrShapeDefaults>
  <w:footnotePr>
    <w:footnote w:id="-1"/>
    <w:footnote w:id="0"/>
  </w:footnotePr>
  <w:endnotePr>
    <w:endnote w:id="-1"/>
    <w:endnote w:id="0"/>
  </w:endnotePr>
  <w:compat/>
  <w:rsids>
    <w:rsidRoot w:val="00760F4C"/>
    <w:rsid w:val="00016BAF"/>
    <w:rsid w:val="00017452"/>
    <w:rsid w:val="00017D57"/>
    <w:rsid w:val="000245B0"/>
    <w:rsid w:val="00025D4F"/>
    <w:rsid w:val="00026600"/>
    <w:rsid w:val="00037D04"/>
    <w:rsid w:val="000479A9"/>
    <w:rsid w:val="000517DF"/>
    <w:rsid w:val="00051A8E"/>
    <w:rsid w:val="0005530E"/>
    <w:rsid w:val="00066C5D"/>
    <w:rsid w:val="000707CE"/>
    <w:rsid w:val="00075206"/>
    <w:rsid w:val="0007588E"/>
    <w:rsid w:val="000861B0"/>
    <w:rsid w:val="00090E06"/>
    <w:rsid w:val="000A57A2"/>
    <w:rsid w:val="000B2D45"/>
    <w:rsid w:val="000B5659"/>
    <w:rsid w:val="000C153F"/>
    <w:rsid w:val="000F0CE4"/>
    <w:rsid w:val="000F4409"/>
    <w:rsid w:val="000F66D7"/>
    <w:rsid w:val="000F69CB"/>
    <w:rsid w:val="00102660"/>
    <w:rsid w:val="00107A26"/>
    <w:rsid w:val="00113BD7"/>
    <w:rsid w:val="0012131F"/>
    <w:rsid w:val="00126DFD"/>
    <w:rsid w:val="00141CA9"/>
    <w:rsid w:val="00144A91"/>
    <w:rsid w:val="001458CE"/>
    <w:rsid w:val="00146ED8"/>
    <w:rsid w:val="00164C67"/>
    <w:rsid w:val="00173FE0"/>
    <w:rsid w:val="00175B55"/>
    <w:rsid w:val="00196657"/>
    <w:rsid w:val="001A5F21"/>
    <w:rsid w:val="001D1EC3"/>
    <w:rsid w:val="001D5F4D"/>
    <w:rsid w:val="001E7E25"/>
    <w:rsid w:val="001F136E"/>
    <w:rsid w:val="00203C55"/>
    <w:rsid w:val="00205DE4"/>
    <w:rsid w:val="00214BB6"/>
    <w:rsid w:val="0022109F"/>
    <w:rsid w:val="00231849"/>
    <w:rsid w:val="00240D64"/>
    <w:rsid w:val="00251631"/>
    <w:rsid w:val="00252B13"/>
    <w:rsid w:val="00257AA4"/>
    <w:rsid w:val="00266130"/>
    <w:rsid w:val="00266C63"/>
    <w:rsid w:val="00270AFB"/>
    <w:rsid w:val="00272B71"/>
    <w:rsid w:val="002A63A2"/>
    <w:rsid w:val="002A68E0"/>
    <w:rsid w:val="002B066A"/>
    <w:rsid w:val="002B0C80"/>
    <w:rsid w:val="002B266F"/>
    <w:rsid w:val="002B5573"/>
    <w:rsid w:val="002C0CAB"/>
    <w:rsid w:val="002C34AB"/>
    <w:rsid w:val="002D2183"/>
    <w:rsid w:val="003163F4"/>
    <w:rsid w:val="0032115E"/>
    <w:rsid w:val="003344BF"/>
    <w:rsid w:val="00336B0D"/>
    <w:rsid w:val="003418F7"/>
    <w:rsid w:val="00351396"/>
    <w:rsid w:val="00357B98"/>
    <w:rsid w:val="00364673"/>
    <w:rsid w:val="003646D2"/>
    <w:rsid w:val="00367CB2"/>
    <w:rsid w:val="00373CBA"/>
    <w:rsid w:val="0038076D"/>
    <w:rsid w:val="00385687"/>
    <w:rsid w:val="0039538E"/>
    <w:rsid w:val="003A36E8"/>
    <w:rsid w:val="003B21DD"/>
    <w:rsid w:val="003B239D"/>
    <w:rsid w:val="003C0BFD"/>
    <w:rsid w:val="003C153E"/>
    <w:rsid w:val="003C299C"/>
    <w:rsid w:val="003C50C2"/>
    <w:rsid w:val="003D2C61"/>
    <w:rsid w:val="003D2D7D"/>
    <w:rsid w:val="003D41D7"/>
    <w:rsid w:val="00410485"/>
    <w:rsid w:val="0043080E"/>
    <w:rsid w:val="00431537"/>
    <w:rsid w:val="004369DA"/>
    <w:rsid w:val="00446965"/>
    <w:rsid w:val="00447D06"/>
    <w:rsid w:val="00455468"/>
    <w:rsid w:val="00476A1B"/>
    <w:rsid w:val="00482FB3"/>
    <w:rsid w:val="00482FF5"/>
    <w:rsid w:val="004845C3"/>
    <w:rsid w:val="0048640D"/>
    <w:rsid w:val="004932EB"/>
    <w:rsid w:val="004A7006"/>
    <w:rsid w:val="004D2934"/>
    <w:rsid w:val="004D7336"/>
    <w:rsid w:val="004D75B9"/>
    <w:rsid w:val="004E54B8"/>
    <w:rsid w:val="004E5C9B"/>
    <w:rsid w:val="004F4F96"/>
    <w:rsid w:val="00516542"/>
    <w:rsid w:val="00516BFB"/>
    <w:rsid w:val="0052063B"/>
    <w:rsid w:val="0052493A"/>
    <w:rsid w:val="00531DFF"/>
    <w:rsid w:val="00534BA0"/>
    <w:rsid w:val="00540111"/>
    <w:rsid w:val="00543890"/>
    <w:rsid w:val="00550B9A"/>
    <w:rsid w:val="005676AD"/>
    <w:rsid w:val="00587FC7"/>
    <w:rsid w:val="0059183E"/>
    <w:rsid w:val="005927F3"/>
    <w:rsid w:val="00592A40"/>
    <w:rsid w:val="005A3322"/>
    <w:rsid w:val="005A51D0"/>
    <w:rsid w:val="005A52EF"/>
    <w:rsid w:val="005B05D2"/>
    <w:rsid w:val="005B0805"/>
    <w:rsid w:val="005C55DA"/>
    <w:rsid w:val="005C7742"/>
    <w:rsid w:val="005D66B5"/>
    <w:rsid w:val="005E67E5"/>
    <w:rsid w:val="005F014D"/>
    <w:rsid w:val="005F47D4"/>
    <w:rsid w:val="005F4880"/>
    <w:rsid w:val="00600249"/>
    <w:rsid w:val="0060728D"/>
    <w:rsid w:val="00607BE5"/>
    <w:rsid w:val="00612B59"/>
    <w:rsid w:val="00634715"/>
    <w:rsid w:val="006411E8"/>
    <w:rsid w:val="006450E7"/>
    <w:rsid w:val="0064592F"/>
    <w:rsid w:val="00653B58"/>
    <w:rsid w:val="006568C9"/>
    <w:rsid w:val="00657E68"/>
    <w:rsid w:val="00662CFD"/>
    <w:rsid w:val="0067124A"/>
    <w:rsid w:val="00690F1A"/>
    <w:rsid w:val="006946EB"/>
    <w:rsid w:val="006A0019"/>
    <w:rsid w:val="006A3EE2"/>
    <w:rsid w:val="006C06B4"/>
    <w:rsid w:val="006C625F"/>
    <w:rsid w:val="006D3939"/>
    <w:rsid w:val="006D50ED"/>
    <w:rsid w:val="006D513D"/>
    <w:rsid w:val="007141DD"/>
    <w:rsid w:val="00721473"/>
    <w:rsid w:val="0072663B"/>
    <w:rsid w:val="00726DCE"/>
    <w:rsid w:val="007305EF"/>
    <w:rsid w:val="007368A6"/>
    <w:rsid w:val="007478B1"/>
    <w:rsid w:val="00751DB2"/>
    <w:rsid w:val="00752DBF"/>
    <w:rsid w:val="007538A0"/>
    <w:rsid w:val="0075685A"/>
    <w:rsid w:val="00757A1E"/>
    <w:rsid w:val="00760C62"/>
    <w:rsid w:val="00760F4C"/>
    <w:rsid w:val="00771EF1"/>
    <w:rsid w:val="007829CB"/>
    <w:rsid w:val="007841FD"/>
    <w:rsid w:val="0078435A"/>
    <w:rsid w:val="00791850"/>
    <w:rsid w:val="00795AE2"/>
    <w:rsid w:val="00796EFA"/>
    <w:rsid w:val="007A2BC3"/>
    <w:rsid w:val="007A5FE3"/>
    <w:rsid w:val="007B2E5D"/>
    <w:rsid w:val="007B7131"/>
    <w:rsid w:val="007C38AE"/>
    <w:rsid w:val="007C4D14"/>
    <w:rsid w:val="007E3A31"/>
    <w:rsid w:val="007E5A9D"/>
    <w:rsid w:val="007F0E87"/>
    <w:rsid w:val="008013BB"/>
    <w:rsid w:val="0081021A"/>
    <w:rsid w:val="008104AE"/>
    <w:rsid w:val="008217B0"/>
    <w:rsid w:val="0082429C"/>
    <w:rsid w:val="00824437"/>
    <w:rsid w:val="0084081A"/>
    <w:rsid w:val="0085604D"/>
    <w:rsid w:val="008567FF"/>
    <w:rsid w:val="00877F8A"/>
    <w:rsid w:val="0089068B"/>
    <w:rsid w:val="00891457"/>
    <w:rsid w:val="00891CD8"/>
    <w:rsid w:val="00897DDE"/>
    <w:rsid w:val="008A01FC"/>
    <w:rsid w:val="008A238D"/>
    <w:rsid w:val="008A661F"/>
    <w:rsid w:val="008A75C2"/>
    <w:rsid w:val="008B2149"/>
    <w:rsid w:val="008C71DB"/>
    <w:rsid w:val="008C7AA7"/>
    <w:rsid w:val="008D4766"/>
    <w:rsid w:val="0090078C"/>
    <w:rsid w:val="009362C2"/>
    <w:rsid w:val="00936C57"/>
    <w:rsid w:val="00953C7A"/>
    <w:rsid w:val="00967D55"/>
    <w:rsid w:val="00972F1B"/>
    <w:rsid w:val="00975F6E"/>
    <w:rsid w:val="00981FF6"/>
    <w:rsid w:val="00993BDB"/>
    <w:rsid w:val="00995EEB"/>
    <w:rsid w:val="009969EA"/>
    <w:rsid w:val="009B026C"/>
    <w:rsid w:val="009B1F83"/>
    <w:rsid w:val="009B4FAC"/>
    <w:rsid w:val="009D5CA1"/>
    <w:rsid w:val="009E1315"/>
    <w:rsid w:val="00A00713"/>
    <w:rsid w:val="00A02135"/>
    <w:rsid w:val="00A26E52"/>
    <w:rsid w:val="00A36C36"/>
    <w:rsid w:val="00A3756D"/>
    <w:rsid w:val="00A521C1"/>
    <w:rsid w:val="00A53251"/>
    <w:rsid w:val="00A54E5E"/>
    <w:rsid w:val="00A66610"/>
    <w:rsid w:val="00A6699F"/>
    <w:rsid w:val="00A72C73"/>
    <w:rsid w:val="00A81F34"/>
    <w:rsid w:val="00A82888"/>
    <w:rsid w:val="00A9023C"/>
    <w:rsid w:val="00A9067F"/>
    <w:rsid w:val="00A927B0"/>
    <w:rsid w:val="00AB296B"/>
    <w:rsid w:val="00AB6C7B"/>
    <w:rsid w:val="00AC42F1"/>
    <w:rsid w:val="00AD24E0"/>
    <w:rsid w:val="00AD42F8"/>
    <w:rsid w:val="00AD44C8"/>
    <w:rsid w:val="00AD5E98"/>
    <w:rsid w:val="00AF15C4"/>
    <w:rsid w:val="00AF5D5B"/>
    <w:rsid w:val="00AF7F9E"/>
    <w:rsid w:val="00B12405"/>
    <w:rsid w:val="00B25313"/>
    <w:rsid w:val="00B32A1C"/>
    <w:rsid w:val="00B339B8"/>
    <w:rsid w:val="00B361D3"/>
    <w:rsid w:val="00B436A3"/>
    <w:rsid w:val="00B43A0A"/>
    <w:rsid w:val="00B43EEF"/>
    <w:rsid w:val="00B5272F"/>
    <w:rsid w:val="00B75216"/>
    <w:rsid w:val="00B80996"/>
    <w:rsid w:val="00B862AC"/>
    <w:rsid w:val="00B931A6"/>
    <w:rsid w:val="00B97937"/>
    <w:rsid w:val="00BA45FF"/>
    <w:rsid w:val="00BA6540"/>
    <w:rsid w:val="00BE081C"/>
    <w:rsid w:val="00BF3CC2"/>
    <w:rsid w:val="00C00310"/>
    <w:rsid w:val="00C012C5"/>
    <w:rsid w:val="00C2329B"/>
    <w:rsid w:val="00C26F05"/>
    <w:rsid w:val="00C33E5F"/>
    <w:rsid w:val="00C55589"/>
    <w:rsid w:val="00C60206"/>
    <w:rsid w:val="00C65AE2"/>
    <w:rsid w:val="00C66229"/>
    <w:rsid w:val="00C81970"/>
    <w:rsid w:val="00C84858"/>
    <w:rsid w:val="00C95BC5"/>
    <w:rsid w:val="00CA657A"/>
    <w:rsid w:val="00CB08EE"/>
    <w:rsid w:val="00CB5C00"/>
    <w:rsid w:val="00CB7E09"/>
    <w:rsid w:val="00CC01FA"/>
    <w:rsid w:val="00CF2227"/>
    <w:rsid w:val="00D01768"/>
    <w:rsid w:val="00D02FB0"/>
    <w:rsid w:val="00D104FC"/>
    <w:rsid w:val="00D2200F"/>
    <w:rsid w:val="00D31CB0"/>
    <w:rsid w:val="00D369B7"/>
    <w:rsid w:val="00D4297C"/>
    <w:rsid w:val="00D45618"/>
    <w:rsid w:val="00D47AC2"/>
    <w:rsid w:val="00D53C67"/>
    <w:rsid w:val="00D56E0D"/>
    <w:rsid w:val="00D647EF"/>
    <w:rsid w:val="00D6722B"/>
    <w:rsid w:val="00D84BB3"/>
    <w:rsid w:val="00DA0B94"/>
    <w:rsid w:val="00DA4EE2"/>
    <w:rsid w:val="00DD673B"/>
    <w:rsid w:val="00DE386E"/>
    <w:rsid w:val="00DF4B48"/>
    <w:rsid w:val="00E04A9D"/>
    <w:rsid w:val="00E255FE"/>
    <w:rsid w:val="00E2671E"/>
    <w:rsid w:val="00E26974"/>
    <w:rsid w:val="00E43CD2"/>
    <w:rsid w:val="00E4624C"/>
    <w:rsid w:val="00E5159E"/>
    <w:rsid w:val="00E54DCF"/>
    <w:rsid w:val="00E62519"/>
    <w:rsid w:val="00E71DCE"/>
    <w:rsid w:val="00E731A1"/>
    <w:rsid w:val="00E868B2"/>
    <w:rsid w:val="00E9545F"/>
    <w:rsid w:val="00EB413D"/>
    <w:rsid w:val="00EC0F5C"/>
    <w:rsid w:val="00EF02E0"/>
    <w:rsid w:val="00F02E08"/>
    <w:rsid w:val="00F05DBB"/>
    <w:rsid w:val="00F06783"/>
    <w:rsid w:val="00F20BAD"/>
    <w:rsid w:val="00F27C4E"/>
    <w:rsid w:val="00F36A7C"/>
    <w:rsid w:val="00F62A1F"/>
    <w:rsid w:val="00F62E46"/>
    <w:rsid w:val="00F657F8"/>
    <w:rsid w:val="00F714A1"/>
    <w:rsid w:val="00F755E9"/>
    <w:rsid w:val="00F758EF"/>
    <w:rsid w:val="00F8385E"/>
    <w:rsid w:val="00F853FC"/>
    <w:rsid w:val="00F902E1"/>
    <w:rsid w:val="00F914A7"/>
    <w:rsid w:val="00F91A3C"/>
    <w:rsid w:val="00F92181"/>
    <w:rsid w:val="00F936CC"/>
    <w:rsid w:val="00FA04B9"/>
    <w:rsid w:val="00FB15BF"/>
    <w:rsid w:val="00FB380D"/>
    <w:rsid w:val="00FB611F"/>
    <w:rsid w:val="00FC05BA"/>
    <w:rsid w:val="00FD5AF2"/>
    <w:rsid w:val="00FE2EE0"/>
    <w:rsid w:val="00FE5A00"/>
    <w:rsid w:val="00FF74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style="mso-position-horizontal:right;mso-position-horizontal-relative:margin;mso-position-vertical:top;mso-position-vertical-relative:margin;mso-width-relative:margin;mso-height-relative:margin" fillcolor="#e6dcb2" strokecolor="#938953">
      <v:fill color="#e6dcb2"/>
      <v:stroke color="#938953"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imes New Roman" w:hAnsi="Book Antiqua" w:cs="Times New Roman"/>
        <w:sz w:val="24"/>
        <w:szCs w:val="24"/>
        <w:lang w:val="en-AU" w:eastAsia="en-AU"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uiPriority="9"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iPriority="99"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9753BB"/>
    <w:pPr>
      <w:spacing w:after="120"/>
    </w:pPr>
    <w:rPr>
      <w:rFonts w:ascii="Arial" w:hAnsi="Arial"/>
      <w:color w:val="000000"/>
      <w:sz w:val="22"/>
      <w:lang w:val="en-US" w:eastAsia="en-US" w:bidi="en-US"/>
    </w:rPr>
  </w:style>
  <w:style w:type="paragraph" w:styleId="Heading1">
    <w:name w:val="heading 1"/>
    <w:basedOn w:val="Normal"/>
    <w:next w:val="Normal"/>
    <w:link w:val="Heading1Char"/>
    <w:qFormat/>
    <w:rsid w:val="00CB7E09"/>
    <w:pPr>
      <w:numPr>
        <w:numId w:val="34"/>
      </w:numPr>
      <w:spacing w:before="480"/>
      <w:outlineLvl w:val="0"/>
    </w:pPr>
    <w:rPr>
      <w:b/>
      <w:bCs/>
      <w:color w:val="76923C"/>
      <w:sz w:val="28"/>
      <w:szCs w:val="28"/>
      <w:lang w:eastAsia="en-AU" w:bidi="ar-SA"/>
    </w:rPr>
  </w:style>
  <w:style w:type="paragraph" w:styleId="Heading2">
    <w:name w:val="heading 2"/>
    <w:basedOn w:val="Normal"/>
    <w:next w:val="Normal"/>
    <w:link w:val="Heading2Char"/>
    <w:autoRedefine/>
    <w:qFormat/>
    <w:rsid w:val="00CB7E09"/>
    <w:pPr>
      <w:keepNext/>
      <w:numPr>
        <w:ilvl w:val="1"/>
        <w:numId w:val="34"/>
      </w:numPr>
      <w:tabs>
        <w:tab w:val="left" w:pos="851"/>
      </w:tabs>
      <w:spacing w:before="240"/>
      <w:outlineLvl w:val="1"/>
    </w:pPr>
    <w:rPr>
      <w:rFonts w:eastAsia="MS Mincho" w:cs="Arial"/>
      <w:b/>
      <w:color w:val="76953F"/>
      <w:sz w:val="24"/>
      <w:szCs w:val="20"/>
      <w:lang w:val="en-GB" w:eastAsia="ja-JP" w:bidi="ar-SA"/>
    </w:rPr>
  </w:style>
  <w:style w:type="paragraph" w:styleId="Heading3">
    <w:name w:val="heading 3"/>
    <w:basedOn w:val="Heading2"/>
    <w:next w:val="Normal"/>
    <w:link w:val="Heading3Char"/>
    <w:qFormat/>
    <w:rsid w:val="00CB7E09"/>
    <w:pPr>
      <w:numPr>
        <w:ilvl w:val="2"/>
      </w:numPr>
      <w:outlineLvl w:val="2"/>
    </w:pPr>
    <w:rPr>
      <w:sz w:val="22"/>
    </w:rPr>
  </w:style>
  <w:style w:type="paragraph" w:styleId="Heading4">
    <w:name w:val="heading 4"/>
    <w:basedOn w:val="Normal"/>
    <w:next w:val="Normal"/>
    <w:link w:val="Heading4Char"/>
    <w:qFormat/>
    <w:rsid w:val="00CB7E09"/>
    <w:pPr>
      <w:keepNext/>
      <w:numPr>
        <w:ilvl w:val="3"/>
        <w:numId w:val="34"/>
      </w:numPr>
      <w:pBdr>
        <w:top w:val="dotted" w:sz="6" w:space="2" w:color="CEB966"/>
        <w:left w:val="dotted" w:sz="6" w:space="2" w:color="CEB966"/>
      </w:pBdr>
      <w:spacing w:before="300" w:after="0"/>
      <w:outlineLvl w:val="3"/>
    </w:pPr>
    <w:rPr>
      <w:rFonts w:ascii="Book Antiqua" w:hAnsi="Book Antiqua"/>
      <w:caps/>
      <w:color w:val="1F497D"/>
      <w:spacing w:val="10"/>
      <w:szCs w:val="22"/>
    </w:rPr>
  </w:style>
  <w:style w:type="paragraph" w:styleId="Heading5">
    <w:name w:val="heading 5"/>
    <w:basedOn w:val="Normal"/>
    <w:next w:val="Normal"/>
    <w:link w:val="Heading5Char"/>
    <w:qFormat/>
    <w:rsid w:val="00CB7E09"/>
    <w:pPr>
      <w:numPr>
        <w:ilvl w:val="4"/>
        <w:numId w:val="34"/>
      </w:numPr>
      <w:pBdr>
        <w:bottom w:val="single" w:sz="6" w:space="1" w:color="1F497D"/>
      </w:pBdr>
      <w:spacing w:before="300" w:after="0"/>
      <w:outlineLvl w:val="4"/>
    </w:pPr>
    <w:rPr>
      <w:rFonts w:ascii="Book Antiqua" w:hAnsi="Book Antiqua"/>
      <w:caps/>
      <w:color w:val="1F497D"/>
      <w:spacing w:val="10"/>
      <w:szCs w:val="22"/>
    </w:rPr>
  </w:style>
  <w:style w:type="paragraph" w:styleId="Heading6">
    <w:name w:val="heading 6"/>
    <w:basedOn w:val="Normal"/>
    <w:next w:val="Normal"/>
    <w:link w:val="Heading6Char"/>
    <w:qFormat/>
    <w:rsid w:val="00CB7E09"/>
    <w:pPr>
      <w:numPr>
        <w:ilvl w:val="5"/>
        <w:numId w:val="34"/>
      </w:numPr>
      <w:pBdr>
        <w:bottom w:val="dotted" w:sz="6" w:space="1" w:color="CEB966"/>
      </w:pBdr>
      <w:spacing w:before="300" w:after="0"/>
      <w:outlineLvl w:val="5"/>
    </w:pPr>
    <w:rPr>
      <w:rFonts w:ascii="Book Antiqua" w:hAnsi="Book Antiqua"/>
      <w:caps/>
      <w:color w:val="1F497D"/>
      <w:spacing w:val="10"/>
      <w:szCs w:val="22"/>
    </w:rPr>
  </w:style>
  <w:style w:type="paragraph" w:styleId="Heading7">
    <w:name w:val="heading 7"/>
    <w:basedOn w:val="Normal"/>
    <w:next w:val="Normal"/>
    <w:link w:val="Heading7Char"/>
    <w:qFormat/>
    <w:rsid w:val="00CB7E09"/>
    <w:pPr>
      <w:numPr>
        <w:ilvl w:val="6"/>
        <w:numId w:val="34"/>
      </w:numPr>
      <w:spacing w:before="300" w:after="0"/>
      <w:outlineLvl w:val="6"/>
    </w:pPr>
    <w:rPr>
      <w:rFonts w:ascii="Book Antiqua" w:hAnsi="Book Antiqua"/>
      <w:caps/>
      <w:color w:val="1F497D"/>
      <w:spacing w:val="10"/>
      <w:szCs w:val="22"/>
    </w:rPr>
  </w:style>
  <w:style w:type="paragraph" w:styleId="Heading8">
    <w:name w:val="heading 8"/>
    <w:basedOn w:val="Normal"/>
    <w:next w:val="Normal"/>
    <w:link w:val="Heading8Char"/>
    <w:uiPriority w:val="9"/>
    <w:qFormat/>
    <w:rsid w:val="00CB7E09"/>
    <w:pPr>
      <w:numPr>
        <w:ilvl w:val="7"/>
        <w:numId w:val="34"/>
      </w:numPr>
      <w:spacing w:before="300" w:after="0"/>
      <w:outlineLvl w:val="7"/>
    </w:pPr>
    <w:rPr>
      <w:rFonts w:ascii="Book Antiqua" w:hAnsi="Book Antiqua"/>
      <w:caps/>
      <w:color w:val="auto"/>
      <w:spacing w:val="10"/>
      <w:sz w:val="18"/>
      <w:szCs w:val="18"/>
      <w:lang w:bidi="ar-SA"/>
    </w:rPr>
  </w:style>
  <w:style w:type="paragraph" w:styleId="Heading9">
    <w:name w:val="heading 9"/>
    <w:basedOn w:val="Normal"/>
    <w:next w:val="Normal"/>
    <w:link w:val="Heading9Char"/>
    <w:uiPriority w:val="9"/>
    <w:qFormat/>
    <w:rsid w:val="00CB7E09"/>
    <w:pPr>
      <w:numPr>
        <w:ilvl w:val="8"/>
        <w:numId w:val="34"/>
      </w:numPr>
      <w:spacing w:before="300" w:after="0"/>
      <w:outlineLvl w:val="8"/>
    </w:pPr>
    <w:rPr>
      <w:rFonts w:ascii="Book Antiqua" w:hAnsi="Book Antiqua"/>
      <w:i/>
      <w:caps/>
      <w:color w:val="auto"/>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7E09"/>
    <w:rPr>
      <w:rFonts w:ascii="Arial" w:hAnsi="Arial"/>
      <w:b/>
      <w:bCs/>
      <w:color w:val="76923C"/>
      <w:sz w:val="28"/>
      <w:szCs w:val="28"/>
      <w:lang w:val="en-US"/>
    </w:rPr>
  </w:style>
  <w:style w:type="character" w:customStyle="1" w:styleId="Heading2Char">
    <w:name w:val="Heading 2 Char"/>
    <w:link w:val="Heading2"/>
    <w:rsid w:val="00CB7E09"/>
    <w:rPr>
      <w:rFonts w:ascii="Arial" w:eastAsia="MS Mincho" w:hAnsi="Arial" w:cs="Arial"/>
      <w:b/>
      <w:color w:val="76953F"/>
      <w:szCs w:val="20"/>
      <w:lang w:val="en-GB" w:eastAsia="ja-JP"/>
    </w:rPr>
  </w:style>
  <w:style w:type="character" w:customStyle="1" w:styleId="Heading3Char">
    <w:name w:val="Heading 3 Char"/>
    <w:link w:val="Heading3"/>
    <w:rsid w:val="00CB7E09"/>
    <w:rPr>
      <w:rFonts w:ascii="Arial" w:eastAsia="MS Mincho" w:hAnsi="Arial" w:cs="Arial"/>
      <w:b/>
      <w:color w:val="76953F"/>
      <w:sz w:val="22"/>
      <w:szCs w:val="20"/>
      <w:lang w:val="en-GB" w:eastAsia="ja-JP"/>
    </w:rPr>
  </w:style>
  <w:style w:type="character" w:customStyle="1" w:styleId="Heading4Char">
    <w:name w:val="Heading 4 Char"/>
    <w:link w:val="Heading4"/>
    <w:rsid w:val="00CB7E09"/>
    <w:rPr>
      <w:caps/>
      <w:color w:val="1F497D"/>
      <w:spacing w:val="10"/>
      <w:sz w:val="22"/>
      <w:szCs w:val="22"/>
      <w:lang w:val="en-US" w:eastAsia="en-US" w:bidi="en-US"/>
    </w:rPr>
  </w:style>
  <w:style w:type="character" w:customStyle="1" w:styleId="Heading5Char">
    <w:name w:val="Heading 5 Char"/>
    <w:link w:val="Heading5"/>
    <w:rsid w:val="00CB7E09"/>
    <w:rPr>
      <w:caps/>
      <w:color w:val="1F497D"/>
      <w:spacing w:val="10"/>
      <w:sz w:val="22"/>
      <w:szCs w:val="22"/>
      <w:lang w:val="en-US" w:eastAsia="en-US" w:bidi="en-US"/>
    </w:rPr>
  </w:style>
  <w:style w:type="character" w:customStyle="1" w:styleId="Heading6Char">
    <w:name w:val="Heading 6 Char"/>
    <w:link w:val="Heading6"/>
    <w:rsid w:val="00CB7E09"/>
    <w:rPr>
      <w:caps/>
      <w:color w:val="1F497D"/>
      <w:spacing w:val="10"/>
      <w:sz w:val="22"/>
      <w:szCs w:val="22"/>
      <w:lang w:val="en-US" w:eastAsia="en-US" w:bidi="en-US"/>
    </w:rPr>
  </w:style>
  <w:style w:type="character" w:customStyle="1" w:styleId="Heading7Char">
    <w:name w:val="Heading 7 Char"/>
    <w:link w:val="Heading7"/>
    <w:rsid w:val="00CB7E09"/>
    <w:rPr>
      <w:caps/>
      <w:color w:val="1F497D"/>
      <w:spacing w:val="10"/>
      <w:sz w:val="22"/>
      <w:szCs w:val="22"/>
      <w:lang w:val="en-US" w:eastAsia="en-US" w:bidi="en-US"/>
    </w:rPr>
  </w:style>
  <w:style w:type="character" w:customStyle="1" w:styleId="Heading8Char">
    <w:name w:val="Heading 8 Char"/>
    <w:link w:val="Heading8"/>
    <w:uiPriority w:val="9"/>
    <w:rsid w:val="00CB7E09"/>
    <w:rPr>
      <w:caps/>
      <w:spacing w:val="10"/>
      <w:sz w:val="18"/>
      <w:szCs w:val="18"/>
      <w:lang w:val="en-US" w:eastAsia="en-US"/>
    </w:rPr>
  </w:style>
  <w:style w:type="character" w:customStyle="1" w:styleId="Heading9Char">
    <w:name w:val="Heading 9 Char"/>
    <w:link w:val="Heading9"/>
    <w:uiPriority w:val="9"/>
    <w:rsid w:val="00CB7E09"/>
    <w:rPr>
      <w:i/>
      <w:caps/>
      <w:spacing w:val="10"/>
      <w:sz w:val="18"/>
      <w:szCs w:val="18"/>
      <w:lang w:val="en-US" w:eastAsia="en-US"/>
    </w:rPr>
  </w:style>
  <w:style w:type="table" w:styleId="TableGrid">
    <w:name w:val="Table Grid"/>
    <w:basedOn w:val="TableNormal"/>
    <w:rsid w:val="00E12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04F9E"/>
    <w:pPr>
      <w:pBdr>
        <w:bottom w:val="single" w:sz="8" w:space="1" w:color="746425"/>
      </w:pBdr>
      <w:tabs>
        <w:tab w:val="center" w:pos="4320"/>
        <w:tab w:val="right" w:pos="8640"/>
      </w:tabs>
      <w:jc w:val="right"/>
    </w:pPr>
    <w:rPr>
      <w:i/>
      <w:sz w:val="20"/>
      <w:szCs w:val="20"/>
    </w:rPr>
  </w:style>
  <w:style w:type="paragraph" w:styleId="Footer">
    <w:name w:val="footer"/>
    <w:basedOn w:val="Normal"/>
    <w:link w:val="FooterChar"/>
    <w:uiPriority w:val="99"/>
    <w:rsid w:val="006568C9"/>
    <w:pPr>
      <w:pBdr>
        <w:top w:val="single" w:sz="8" w:space="1" w:color="746425"/>
      </w:pBdr>
      <w:tabs>
        <w:tab w:val="center" w:pos="4320"/>
        <w:tab w:val="right" w:pos="8640"/>
      </w:tabs>
      <w:spacing w:after="0"/>
    </w:pPr>
    <w:rPr>
      <w:b/>
      <w:color w:val="76953F"/>
      <w:sz w:val="16"/>
      <w:szCs w:val="20"/>
      <w:lang w:bidi="ar-SA"/>
    </w:rPr>
  </w:style>
  <w:style w:type="character" w:customStyle="1" w:styleId="FooterChar">
    <w:name w:val="Footer Char"/>
    <w:link w:val="Footer"/>
    <w:uiPriority w:val="99"/>
    <w:rsid w:val="006568C9"/>
    <w:rPr>
      <w:rFonts w:ascii="Arial" w:hAnsi="Arial"/>
      <w:b/>
      <w:color w:val="76953F"/>
      <w:sz w:val="16"/>
      <w:lang w:val="en-US" w:eastAsia="en-US"/>
    </w:rPr>
  </w:style>
  <w:style w:type="paragraph" w:styleId="BalloonText">
    <w:name w:val="Balloon Text"/>
    <w:basedOn w:val="Normal"/>
    <w:semiHidden/>
    <w:rsid w:val="00EB49BE"/>
    <w:rPr>
      <w:rFonts w:ascii="Tahoma" w:hAnsi="Tahoma" w:cs="Tahoma"/>
      <w:sz w:val="16"/>
      <w:szCs w:val="16"/>
    </w:rPr>
  </w:style>
  <w:style w:type="paragraph" w:styleId="FootnoteText">
    <w:name w:val="footnote text"/>
    <w:basedOn w:val="Normal"/>
    <w:link w:val="FootnoteTextChar"/>
    <w:uiPriority w:val="99"/>
    <w:rsid w:val="007D6F65"/>
    <w:pPr>
      <w:spacing w:after="40"/>
    </w:pPr>
    <w:rPr>
      <w:sz w:val="16"/>
    </w:rPr>
  </w:style>
  <w:style w:type="character" w:styleId="FootnoteReference">
    <w:name w:val="footnote reference"/>
    <w:uiPriority w:val="99"/>
    <w:rsid w:val="00F07C5A"/>
    <w:rPr>
      <w:vertAlign w:val="superscript"/>
    </w:rPr>
  </w:style>
  <w:style w:type="paragraph" w:customStyle="1" w:styleId="ColorfulList-Accent11">
    <w:name w:val="Colorful List - Accent 11"/>
    <w:aliases w:val="List Paragraph - Dani,List Paragraph 1 - Dani"/>
    <w:basedOn w:val="Normal"/>
    <w:uiPriority w:val="34"/>
    <w:qFormat/>
    <w:rsid w:val="009753BB"/>
    <w:pPr>
      <w:contextualSpacing/>
    </w:pPr>
  </w:style>
  <w:style w:type="paragraph" w:customStyle="1" w:styleId="TOCHeading1">
    <w:name w:val="TOC Heading1"/>
    <w:basedOn w:val="Heading1"/>
    <w:next w:val="Normal"/>
    <w:uiPriority w:val="39"/>
    <w:qFormat/>
    <w:rsid w:val="0006047B"/>
    <w:pPr>
      <w:numPr>
        <w:numId w:val="0"/>
      </w:numPr>
      <w:outlineLvl w:val="9"/>
    </w:pPr>
  </w:style>
  <w:style w:type="paragraph" w:styleId="TOC1">
    <w:name w:val="toc 1"/>
    <w:basedOn w:val="Normal"/>
    <w:next w:val="Normal"/>
    <w:autoRedefine/>
    <w:uiPriority w:val="39"/>
    <w:qFormat/>
    <w:rsid w:val="00205DE4"/>
    <w:pPr>
      <w:tabs>
        <w:tab w:val="left" w:pos="362"/>
        <w:tab w:val="right" w:leader="dot" w:pos="8789"/>
      </w:tabs>
      <w:spacing w:before="120" w:after="0"/>
    </w:pPr>
    <w:rPr>
      <w:b/>
      <w:noProof/>
      <w:color w:val="76953F"/>
      <w:sz w:val="20"/>
    </w:rPr>
  </w:style>
  <w:style w:type="paragraph" w:styleId="ListBullet">
    <w:name w:val="List Bullet"/>
    <w:aliases w:val="Char"/>
    <w:basedOn w:val="Normal"/>
    <w:rsid w:val="00E47B3C"/>
    <w:pPr>
      <w:numPr>
        <w:numId w:val="3"/>
      </w:numPr>
      <w:spacing w:after="0"/>
    </w:pPr>
    <w:rPr>
      <w:lang w:val="en-GB" w:eastAsia="da-DK" w:bidi="ar-SA"/>
    </w:rPr>
  </w:style>
  <w:style w:type="paragraph" w:customStyle="1" w:styleId="Fotnotetext">
    <w:name w:val="Fotnote text"/>
    <w:basedOn w:val="ListBullet"/>
    <w:rsid w:val="002A6980"/>
    <w:pPr>
      <w:numPr>
        <w:numId w:val="1"/>
      </w:numPr>
      <w:ind w:left="425" w:hanging="425"/>
    </w:pPr>
  </w:style>
  <w:style w:type="character" w:styleId="CommentReference">
    <w:name w:val="annotation reference"/>
    <w:semiHidden/>
    <w:rsid w:val="00E86292"/>
    <w:rPr>
      <w:sz w:val="16"/>
      <w:szCs w:val="16"/>
    </w:rPr>
  </w:style>
  <w:style w:type="paragraph" w:styleId="CommentSubject">
    <w:name w:val="annotation subject"/>
    <w:basedOn w:val="Normal"/>
    <w:next w:val="Normal"/>
    <w:semiHidden/>
    <w:rsid w:val="00E47B3C"/>
    <w:pPr>
      <w:spacing w:before="200" w:after="200" w:line="276" w:lineRule="auto"/>
    </w:pPr>
    <w:rPr>
      <w:rFonts w:ascii="Book Antiqua" w:hAnsi="Book Antiqua"/>
      <w:b/>
      <w:bCs/>
      <w:sz w:val="20"/>
    </w:rPr>
  </w:style>
  <w:style w:type="paragraph" w:customStyle="1" w:styleId="Default">
    <w:name w:val="Default"/>
    <w:uiPriority w:val="99"/>
    <w:semiHidden/>
    <w:rsid w:val="0026181D"/>
    <w:pPr>
      <w:autoSpaceDE w:val="0"/>
      <w:autoSpaceDN w:val="0"/>
      <w:adjustRightInd w:val="0"/>
    </w:pPr>
    <w:rPr>
      <w:rFonts w:ascii="Times New Roman" w:hAnsi="Times New Roman"/>
      <w:color w:val="000000"/>
      <w:lang w:eastAsia="en-US"/>
    </w:rPr>
  </w:style>
  <w:style w:type="paragraph" w:customStyle="1" w:styleId="ERFHeader">
    <w:name w:val="ERF Header"/>
    <w:basedOn w:val="Normal"/>
    <w:qFormat/>
    <w:rsid w:val="00F66BF7"/>
    <w:pPr>
      <w:jc w:val="center"/>
    </w:pPr>
    <w:rPr>
      <w:rFonts w:cs="Arial"/>
      <w:b/>
      <w:color w:val="76923C"/>
      <w:sz w:val="40"/>
      <w:szCs w:val="30"/>
      <w:lang w:val="en-GB"/>
    </w:rPr>
  </w:style>
  <w:style w:type="paragraph" w:customStyle="1" w:styleId="ERFSubheader">
    <w:name w:val="ERF Subheader"/>
    <w:basedOn w:val="Normal"/>
    <w:qFormat/>
    <w:rsid w:val="00F66BF7"/>
    <w:pPr>
      <w:spacing w:before="120" w:after="160"/>
    </w:pPr>
    <w:rPr>
      <w:rFonts w:cs="Arial"/>
      <w:b/>
      <w:bCs/>
      <w:color w:val="76923C"/>
      <w:sz w:val="28"/>
      <w:szCs w:val="28"/>
      <w:lang w:val="en-AU" w:eastAsia="en-AU" w:bidi="ar-SA"/>
    </w:rPr>
  </w:style>
  <w:style w:type="paragraph" w:styleId="TOC9">
    <w:name w:val="toc 9"/>
    <w:basedOn w:val="Normal"/>
    <w:next w:val="Normal"/>
    <w:autoRedefine/>
    <w:rsid w:val="00F66BF7"/>
    <w:pPr>
      <w:pBdr>
        <w:between w:val="double" w:sz="6" w:space="0" w:color="auto"/>
      </w:pBdr>
      <w:spacing w:after="0"/>
      <w:ind w:left="1540"/>
    </w:pPr>
    <w:rPr>
      <w:rFonts w:asciiTheme="minorHAnsi" w:hAnsiTheme="minorHAnsi"/>
      <w:sz w:val="20"/>
      <w:szCs w:val="20"/>
    </w:rPr>
  </w:style>
  <w:style w:type="paragraph" w:customStyle="1" w:styleId="Numberedstyle">
    <w:name w:val="Numbered style"/>
    <w:basedOn w:val="ColorfulList-Accent11"/>
    <w:link w:val="NumberedstyleChar"/>
    <w:rsid w:val="002B19C4"/>
    <w:pPr>
      <w:numPr>
        <w:numId w:val="4"/>
      </w:numPr>
    </w:pPr>
    <w:rPr>
      <w:color w:val="auto"/>
      <w:szCs w:val="22"/>
      <w:lang w:bidi="ar-SA"/>
    </w:rPr>
  </w:style>
  <w:style w:type="character" w:customStyle="1" w:styleId="NumberedstyleChar">
    <w:name w:val="Numbered style Char"/>
    <w:link w:val="Numberedstyle"/>
    <w:rsid w:val="002B19C4"/>
    <w:rPr>
      <w:rFonts w:ascii="Arial" w:hAnsi="Arial"/>
      <w:sz w:val="22"/>
      <w:szCs w:val="22"/>
      <w:lang w:val="en-US" w:eastAsia="en-US"/>
    </w:rPr>
  </w:style>
  <w:style w:type="paragraph" w:customStyle="1" w:styleId="Tableheading">
    <w:name w:val="Table heading"/>
    <w:basedOn w:val="Normal"/>
    <w:link w:val="TableheadingChar"/>
    <w:qFormat/>
    <w:rsid w:val="00A26E52"/>
    <w:pPr>
      <w:spacing w:before="400"/>
    </w:pPr>
    <w:rPr>
      <w:b/>
      <w:color w:val="76923C"/>
      <w:szCs w:val="22"/>
      <w:lang w:bidi="ar-SA"/>
    </w:rPr>
  </w:style>
  <w:style w:type="character" w:customStyle="1" w:styleId="TableheadingChar">
    <w:name w:val="Table heading Char"/>
    <w:link w:val="Tableheading"/>
    <w:rsid w:val="00A26E52"/>
    <w:rPr>
      <w:rFonts w:ascii="Arial" w:hAnsi="Arial"/>
      <w:b/>
      <w:color w:val="76923C"/>
      <w:sz w:val="22"/>
      <w:szCs w:val="22"/>
      <w:lang w:val="en-US" w:eastAsia="en-US"/>
    </w:rPr>
  </w:style>
  <w:style w:type="character" w:customStyle="1" w:styleId="HeaderChar">
    <w:name w:val="Header Char"/>
    <w:link w:val="Header"/>
    <w:uiPriority w:val="99"/>
    <w:rsid w:val="00004F9E"/>
    <w:rPr>
      <w:rFonts w:ascii="Arial" w:hAnsi="Arial"/>
      <w:i/>
      <w:color w:val="000000"/>
      <w:lang w:val="en-US" w:bidi="en-US"/>
    </w:rPr>
  </w:style>
  <w:style w:type="paragraph" w:customStyle="1" w:styleId="ERFHeading">
    <w:name w:val="ERF Heading"/>
    <w:basedOn w:val="TOCHeading1"/>
    <w:link w:val="ERFHeadingChar"/>
    <w:qFormat/>
    <w:rsid w:val="003D53E3"/>
    <w:pPr>
      <w:keepNext/>
      <w:keepLines/>
      <w:tabs>
        <w:tab w:val="left" w:pos="851"/>
      </w:tabs>
      <w:spacing w:before="200" w:after="200"/>
      <w:ind w:left="284" w:hanging="284"/>
    </w:pPr>
  </w:style>
  <w:style w:type="character" w:customStyle="1" w:styleId="ERFHeadingChar">
    <w:name w:val="ERF Heading Char"/>
    <w:link w:val="ERFHeading"/>
    <w:rsid w:val="003D53E3"/>
    <w:rPr>
      <w:rFonts w:ascii="Arial" w:hAnsi="Arial" w:cs="Arial"/>
      <w:b/>
      <w:bCs/>
      <w:color w:val="76923C"/>
      <w:sz w:val="28"/>
      <w:szCs w:val="28"/>
      <w:lang w:val="en-US"/>
    </w:rPr>
  </w:style>
  <w:style w:type="paragraph" w:customStyle="1" w:styleId="Paragraphlist">
    <w:name w:val="Paragraph list"/>
    <w:basedOn w:val="ColorfulList-Accent11"/>
    <w:qFormat/>
    <w:rsid w:val="009753BB"/>
    <w:pPr>
      <w:numPr>
        <w:numId w:val="2"/>
      </w:numPr>
    </w:pPr>
  </w:style>
  <w:style w:type="character" w:customStyle="1" w:styleId="FootnoteTextChar">
    <w:name w:val="Footnote Text Char"/>
    <w:basedOn w:val="DefaultParagraphFont"/>
    <w:link w:val="FootnoteText"/>
    <w:uiPriority w:val="99"/>
    <w:locked/>
    <w:rsid w:val="007D6F65"/>
    <w:rPr>
      <w:rFonts w:ascii="Arial" w:hAnsi="Arial"/>
      <w:color w:val="000000"/>
      <w:sz w:val="16"/>
      <w:szCs w:val="24"/>
      <w:lang w:val="en-US" w:bidi="en-US"/>
    </w:rPr>
  </w:style>
  <w:style w:type="character" w:styleId="PageNumber">
    <w:name w:val="page number"/>
    <w:basedOn w:val="DefaultParagraphFont"/>
    <w:rsid w:val="00660476"/>
  </w:style>
  <w:style w:type="paragraph" w:styleId="TOC2">
    <w:name w:val="toc 2"/>
    <w:basedOn w:val="Normal"/>
    <w:next w:val="Normal"/>
    <w:autoRedefine/>
    <w:uiPriority w:val="39"/>
    <w:rsid w:val="00656BD7"/>
    <w:pPr>
      <w:spacing w:after="0"/>
    </w:pPr>
    <w:rPr>
      <w:rFonts w:asciiTheme="minorHAnsi" w:hAnsiTheme="minorHAnsi"/>
      <w:szCs w:val="22"/>
    </w:rPr>
  </w:style>
  <w:style w:type="paragraph" w:styleId="BodyText">
    <w:name w:val="Body Text"/>
    <w:basedOn w:val="Normal"/>
    <w:link w:val="BodyTextChar"/>
    <w:uiPriority w:val="1"/>
    <w:qFormat/>
    <w:rsid w:val="00E71DCE"/>
  </w:style>
  <w:style w:type="character" w:customStyle="1" w:styleId="BodyTextChar">
    <w:name w:val="Body Text Char"/>
    <w:basedOn w:val="DefaultParagraphFont"/>
    <w:link w:val="BodyText"/>
    <w:uiPriority w:val="1"/>
    <w:rsid w:val="00E71DCE"/>
    <w:rPr>
      <w:rFonts w:ascii="Arial" w:hAnsi="Arial"/>
      <w:color w:val="000000"/>
      <w:sz w:val="22"/>
      <w:szCs w:val="24"/>
      <w:lang w:val="en-US" w:eastAsia="en-US" w:bidi="en-US"/>
    </w:rPr>
  </w:style>
  <w:style w:type="character" w:styleId="Hyperlink">
    <w:name w:val="Hyperlink"/>
    <w:basedOn w:val="DefaultParagraphFont"/>
    <w:uiPriority w:val="99"/>
    <w:rsid w:val="00B43EEF"/>
    <w:rPr>
      <w:color w:val="0563C1" w:themeColor="hyperlink"/>
      <w:u w:val="single"/>
    </w:rPr>
  </w:style>
  <w:style w:type="paragraph" w:styleId="CommentText">
    <w:name w:val="annotation text"/>
    <w:basedOn w:val="Normal"/>
    <w:link w:val="CommentTextChar"/>
    <w:rsid w:val="00B43EEF"/>
    <w:rPr>
      <w:sz w:val="20"/>
      <w:szCs w:val="20"/>
    </w:rPr>
  </w:style>
  <w:style w:type="character" w:customStyle="1" w:styleId="CommentTextChar">
    <w:name w:val="Comment Text Char"/>
    <w:basedOn w:val="DefaultParagraphFont"/>
    <w:link w:val="CommentText"/>
    <w:rsid w:val="00B43EEF"/>
    <w:rPr>
      <w:rFonts w:ascii="Arial" w:hAnsi="Arial"/>
      <w:color w:val="000000"/>
      <w:lang w:val="en-US" w:eastAsia="en-US" w:bidi="en-US"/>
    </w:rPr>
  </w:style>
  <w:style w:type="paragraph" w:styleId="ListParagraph">
    <w:name w:val="List Paragraph"/>
    <w:basedOn w:val="Normal"/>
    <w:uiPriority w:val="34"/>
    <w:qFormat/>
    <w:rsid w:val="00B80996"/>
    <w:pPr>
      <w:ind w:left="851" w:firstLine="284"/>
      <w:contextualSpacing/>
    </w:pPr>
  </w:style>
  <w:style w:type="paragraph" w:styleId="TOC3">
    <w:name w:val="toc 3"/>
    <w:basedOn w:val="Normal"/>
    <w:next w:val="Normal"/>
    <w:autoRedefine/>
    <w:uiPriority w:val="39"/>
    <w:rsid w:val="00272B71"/>
    <w:pPr>
      <w:spacing w:after="0"/>
      <w:ind w:left="220"/>
    </w:pPr>
    <w:rPr>
      <w:rFonts w:asciiTheme="minorHAnsi" w:hAnsiTheme="minorHAnsi"/>
      <w:i/>
      <w:szCs w:val="22"/>
    </w:rPr>
  </w:style>
  <w:style w:type="table" w:styleId="TableClassic1">
    <w:name w:val="Table Classic 1"/>
    <w:basedOn w:val="TableNormal"/>
    <w:rsid w:val="009B1F83"/>
    <w:rPr>
      <w:rFonts w:ascii="Times New Roman" w:hAnsi="Times New Roman"/>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ERFAnnexHeading2">
    <w:name w:val="ERF Annex Heading 2"/>
    <w:basedOn w:val="Normal"/>
    <w:rsid w:val="006568C9"/>
  </w:style>
  <w:style w:type="paragraph" w:styleId="TOCHeading">
    <w:name w:val="TOC Heading"/>
    <w:basedOn w:val="Heading1"/>
    <w:next w:val="Normal"/>
    <w:uiPriority w:val="39"/>
    <w:unhideWhenUsed/>
    <w:qFormat/>
    <w:rsid w:val="00205DE4"/>
    <w:pPr>
      <w:keepNext/>
      <w:keepLines/>
      <w:numPr>
        <w:numId w:val="0"/>
      </w:numPr>
      <w:spacing w:after="0" w:line="276" w:lineRule="auto"/>
      <w:outlineLvl w:val="9"/>
    </w:pPr>
    <w:rPr>
      <w:rFonts w:asciiTheme="majorHAnsi" w:eastAsiaTheme="majorEastAsia" w:hAnsiTheme="majorHAnsi" w:cstheme="majorBidi"/>
      <w:color w:val="2E74B5" w:themeColor="accent1" w:themeShade="BF"/>
      <w:lang w:eastAsia="en-US"/>
    </w:rPr>
  </w:style>
  <w:style w:type="paragraph" w:styleId="TOC4">
    <w:name w:val="toc 4"/>
    <w:basedOn w:val="Normal"/>
    <w:next w:val="Normal"/>
    <w:autoRedefine/>
    <w:rsid w:val="00205DE4"/>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rsid w:val="00205DE4"/>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rsid w:val="00205DE4"/>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rsid w:val="00205DE4"/>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rsid w:val="00205DE4"/>
    <w:pPr>
      <w:pBdr>
        <w:between w:val="double" w:sz="6" w:space="0" w:color="auto"/>
      </w:pBdr>
      <w:spacing w:after="0"/>
      <w:ind w:left="1320"/>
    </w:pPr>
    <w:rPr>
      <w:rFonts w:asciiTheme="minorHAnsi" w:hAnsiTheme="minorHAnsi"/>
      <w:sz w:val="20"/>
      <w:szCs w:val="20"/>
    </w:rPr>
  </w:style>
  <w:style w:type="paragraph" w:styleId="TableofFigures">
    <w:name w:val="table of figures"/>
    <w:basedOn w:val="Normal"/>
    <w:next w:val="Normal"/>
    <w:uiPriority w:val="99"/>
    <w:rsid w:val="00E54DCF"/>
    <w:pPr>
      <w:spacing w:after="0"/>
    </w:pPr>
  </w:style>
  <w:style w:type="character" w:styleId="FollowedHyperlink">
    <w:name w:val="FollowedHyperlink"/>
    <w:basedOn w:val="DefaultParagraphFont"/>
    <w:rsid w:val="00AF7F9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327153">
      <w:bodyDiv w:val="1"/>
      <w:marLeft w:val="0"/>
      <w:marRight w:val="0"/>
      <w:marTop w:val="0"/>
      <w:marBottom w:val="0"/>
      <w:divBdr>
        <w:top w:val="none" w:sz="0" w:space="0" w:color="auto"/>
        <w:left w:val="none" w:sz="0" w:space="0" w:color="auto"/>
        <w:bottom w:val="none" w:sz="0" w:space="0" w:color="auto"/>
        <w:right w:val="none" w:sz="0" w:space="0" w:color="auto"/>
      </w:divBdr>
    </w:div>
    <w:div w:id="92408320">
      <w:bodyDiv w:val="1"/>
      <w:marLeft w:val="0"/>
      <w:marRight w:val="0"/>
      <w:marTop w:val="0"/>
      <w:marBottom w:val="0"/>
      <w:divBdr>
        <w:top w:val="none" w:sz="0" w:space="0" w:color="auto"/>
        <w:left w:val="none" w:sz="0" w:space="0" w:color="auto"/>
        <w:bottom w:val="none" w:sz="0" w:space="0" w:color="auto"/>
        <w:right w:val="none" w:sz="0" w:space="0" w:color="auto"/>
      </w:divBdr>
    </w:div>
    <w:div w:id="257838545">
      <w:bodyDiv w:val="1"/>
      <w:marLeft w:val="0"/>
      <w:marRight w:val="0"/>
      <w:marTop w:val="0"/>
      <w:marBottom w:val="0"/>
      <w:divBdr>
        <w:top w:val="none" w:sz="0" w:space="0" w:color="auto"/>
        <w:left w:val="none" w:sz="0" w:space="0" w:color="auto"/>
        <w:bottom w:val="none" w:sz="0" w:space="0" w:color="auto"/>
        <w:right w:val="none" w:sz="0" w:space="0" w:color="auto"/>
      </w:divBdr>
    </w:div>
    <w:div w:id="284387798">
      <w:bodyDiv w:val="1"/>
      <w:marLeft w:val="0"/>
      <w:marRight w:val="0"/>
      <w:marTop w:val="0"/>
      <w:marBottom w:val="0"/>
      <w:divBdr>
        <w:top w:val="none" w:sz="0" w:space="0" w:color="auto"/>
        <w:left w:val="none" w:sz="0" w:space="0" w:color="auto"/>
        <w:bottom w:val="none" w:sz="0" w:space="0" w:color="auto"/>
        <w:right w:val="none" w:sz="0" w:space="0" w:color="auto"/>
      </w:divBdr>
    </w:div>
    <w:div w:id="401415606">
      <w:bodyDiv w:val="1"/>
      <w:marLeft w:val="0"/>
      <w:marRight w:val="0"/>
      <w:marTop w:val="0"/>
      <w:marBottom w:val="0"/>
      <w:divBdr>
        <w:top w:val="none" w:sz="0" w:space="0" w:color="auto"/>
        <w:left w:val="none" w:sz="0" w:space="0" w:color="auto"/>
        <w:bottom w:val="none" w:sz="0" w:space="0" w:color="auto"/>
        <w:right w:val="none" w:sz="0" w:space="0" w:color="auto"/>
      </w:divBdr>
    </w:div>
    <w:div w:id="485588811">
      <w:bodyDiv w:val="1"/>
      <w:marLeft w:val="0"/>
      <w:marRight w:val="0"/>
      <w:marTop w:val="0"/>
      <w:marBottom w:val="0"/>
      <w:divBdr>
        <w:top w:val="none" w:sz="0" w:space="0" w:color="auto"/>
        <w:left w:val="none" w:sz="0" w:space="0" w:color="auto"/>
        <w:bottom w:val="none" w:sz="0" w:space="0" w:color="auto"/>
        <w:right w:val="none" w:sz="0" w:space="0" w:color="auto"/>
      </w:divBdr>
    </w:div>
    <w:div w:id="488521390">
      <w:bodyDiv w:val="1"/>
      <w:marLeft w:val="0"/>
      <w:marRight w:val="0"/>
      <w:marTop w:val="0"/>
      <w:marBottom w:val="0"/>
      <w:divBdr>
        <w:top w:val="none" w:sz="0" w:space="0" w:color="auto"/>
        <w:left w:val="none" w:sz="0" w:space="0" w:color="auto"/>
        <w:bottom w:val="none" w:sz="0" w:space="0" w:color="auto"/>
        <w:right w:val="none" w:sz="0" w:space="0" w:color="auto"/>
      </w:divBdr>
    </w:div>
    <w:div w:id="580602431">
      <w:bodyDiv w:val="1"/>
      <w:marLeft w:val="0"/>
      <w:marRight w:val="0"/>
      <w:marTop w:val="0"/>
      <w:marBottom w:val="0"/>
      <w:divBdr>
        <w:top w:val="none" w:sz="0" w:space="0" w:color="auto"/>
        <w:left w:val="none" w:sz="0" w:space="0" w:color="auto"/>
        <w:bottom w:val="none" w:sz="0" w:space="0" w:color="auto"/>
        <w:right w:val="none" w:sz="0" w:space="0" w:color="auto"/>
      </w:divBdr>
    </w:div>
    <w:div w:id="589706088">
      <w:bodyDiv w:val="1"/>
      <w:marLeft w:val="0"/>
      <w:marRight w:val="0"/>
      <w:marTop w:val="0"/>
      <w:marBottom w:val="0"/>
      <w:divBdr>
        <w:top w:val="none" w:sz="0" w:space="0" w:color="auto"/>
        <w:left w:val="none" w:sz="0" w:space="0" w:color="auto"/>
        <w:bottom w:val="none" w:sz="0" w:space="0" w:color="auto"/>
        <w:right w:val="none" w:sz="0" w:space="0" w:color="auto"/>
      </w:divBdr>
    </w:div>
    <w:div w:id="715936141">
      <w:bodyDiv w:val="1"/>
      <w:marLeft w:val="0"/>
      <w:marRight w:val="0"/>
      <w:marTop w:val="0"/>
      <w:marBottom w:val="0"/>
      <w:divBdr>
        <w:top w:val="none" w:sz="0" w:space="0" w:color="auto"/>
        <w:left w:val="none" w:sz="0" w:space="0" w:color="auto"/>
        <w:bottom w:val="none" w:sz="0" w:space="0" w:color="auto"/>
        <w:right w:val="none" w:sz="0" w:space="0" w:color="auto"/>
      </w:divBdr>
    </w:div>
    <w:div w:id="718551033">
      <w:bodyDiv w:val="1"/>
      <w:marLeft w:val="0"/>
      <w:marRight w:val="0"/>
      <w:marTop w:val="0"/>
      <w:marBottom w:val="0"/>
      <w:divBdr>
        <w:top w:val="none" w:sz="0" w:space="0" w:color="auto"/>
        <w:left w:val="none" w:sz="0" w:space="0" w:color="auto"/>
        <w:bottom w:val="none" w:sz="0" w:space="0" w:color="auto"/>
        <w:right w:val="none" w:sz="0" w:space="0" w:color="auto"/>
      </w:divBdr>
    </w:div>
    <w:div w:id="725183984">
      <w:bodyDiv w:val="1"/>
      <w:marLeft w:val="0"/>
      <w:marRight w:val="0"/>
      <w:marTop w:val="0"/>
      <w:marBottom w:val="0"/>
      <w:divBdr>
        <w:top w:val="none" w:sz="0" w:space="0" w:color="auto"/>
        <w:left w:val="none" w:sz="0" w:space="0" w:color="auto"/>
        <w:bottom w:val="none" w:sz="0" w:space="0" w:color="auto"/>
        <w:right w:val="none" w:sz="0" w:space="0" w:color="auto"/>
      </w:divBdr>
    </w:div>
    <w:div w:id="921377839">
      <w:bodyDiv w:val="1"/>
      <w:marLeft w:val="0"/>
      <w:marRight w:val="0"/>
      <w:marTop w:val="0"/>
      <w:marBottom w:val="0"/>
      <w:divBdr>
        <w:top w:val="none" w:sz="0" w:space="0" w:color="auto"/>
        <w:left w:val="none" w:sz="0" w:space="0" w:color="auto"/>
        <w:bottom w:val="none" w:sz="0" w:space="0" w:color="auto"/>
        <w:right w:val="none" w:sz="0" w:space="0" w:color="auto"/>
      </w:divBdr>
    </w:div>
    <w:div w:id="922252850">
      <w:bodyDiv w:val="1"/>
      <w:marLeft w:val="0"/>
      <w:marRight w:val="0"/>
      <w:marTop w:val="0"/>
      <w:marBottom w:val="0"/>
      <w:divBdr>
        <w:top w:val="none" w:sz="0" w:space="0" w:color="auto"/>
        <w:left w:val="none" w:sz="0" w:space="0" w:color="auto"/>
        <w:bottom w:val="none" w:sz="0" w:space="0" w:color="auto"/>
        <w:right w:val="none" w:sz="0" w:space="0" w:color="auto"/>
      </w:divBdr>
    </w:div>
    <w:div w:id="1009213439">
      <w:bodyDiv w:val="1"/>
      <w:marLeft w:val="0"/>
      <w:marRight w:val="0"/>
      <w:marTop w:val="0"/>
      <w:marBottom w:val="0"/>
      <w:divBdr>
        <w:top w:val="none" w:sz="0" w:space="0" w:color="auto"/>
        <w:left w:val="none" w:sz="0" w:space="0" w:color="auto"/>
        <w:bottom w:val="none" w:sz="0" w:space="0" w:color="auto"/>
        <w:right w:val="none" w:sz="0" w:space="0" w:color="auto"/>
      </w:divBdr>
    </w:div>
    <w:div w:id="1094863636">
      <w:bodyDiv w:val="1"/>
      <w:marLeft w:val="0"/>
      <w:marRight w:val="0"/>
      <w:marTop w:val="0"/>
      <w:marBottom w:val="0"/>
      <w:divBdr>
        <w:top w:val="none" w:sz="0" w:space="0" w:color="auto"/>
        <w:left w:val="none" w:sz="0" w:space="0" w:color="auto"/>
        <w:bottom w:val="none" w:sz="0" w:space="0" w:color="auto"/>
        <w:right w:val="none" w:sz="0" w:space="0" w:color="auto"/>
      </w:divBdr>
    </w:div>
    <w:div w:id="1117289982">
      <w:bodyDiv w:val="1"/>
      <w:marLeft w:val="0"/>
      <w:marRight w:val="0"/>
      <w:marTop w:val="0"/>
      <w:marBottom w:val="0"/>
      <w:divBdr>
        <w:top w:val="none" w:sz="0" w:space="0" w:color="auto"/>
        <w:left w:val="none" w:sz="0" w:space="0" w:color="auto"/>
        <w:bottom w:val="none" w:sz="0" w:space="0" w:color="auto"/>
        <w:right w:val="none" w:sz="0" w:space="0" w:color="auto"/>
      </w:divBdr>
    </w:div>
    <w:div w:id="1131362112">
      <w:bodyDiv w:val="1"/>
      <w:marLeft w:val="0"/>
      <w:marRight w:val="0"/>
      <w:marTop w:val="0"/>
      <w:marBottom w:val="0"/>
      <w:divBdr>
        <w:top w:val="none" w:sz="0" w:space="0" w:color="auto"/>
        <w:left w:val="none" w:sz="0" w:space="0" w:color="auto"/>
        <w:bottom w:val="none" w:sz="0" w:space="0" w:color="auto"/>
        <w:right w:val="none" w:sz="0" w:space="0" w:color="auto"/>
      </w:divBdr>
    </w:div>
    <w:div w:id="1149324094">
      <w:bodyDiv w:val="1"/>
      <w:marLeft w:val="0"/>
      <w:marRight w:val="0"/>
      <w:marTop w:val="0"/>
      <w:marBottom w:val="0"/>
      <w:divBdr>
        <w:top w:val="none" w:sz="0" w:space="0" w:color="auto"/>
        <w:left w:val="none" w:sz="0" w:space="0" w:color="auto"/>
        <w:bottom w:val="none" w:sz="0" w:space="0" w:color="auto"/>
        <w:right w:val="none" w:sz="0" w:space="0" w:color="auto"/>
      </w:divBdr>
    </w:div>
    <w:div w:id="1202397418">
      <w:bodyDiv w:val="1"/>
      <w:marLeft w:val="0"/>
      <w:marRight w:val="0"/>
      <w:marTop w:val="0"/>
      <w:marBottom w:val="0"/>
      <w:divBdr>
        <w:top w:val="none" w:sz="0" w:space="0" w:color="auto"/>
        <w:left w:val="none" w:sz="0" w:space="0" w:color="auto"/>
        <w:bottom w:val="none" w:sz="0" w:space="0" w:color="auto"/>
        <w:right w:val="none" w:sz="0" w:space="0" w:color="auto"/>
      </w:divBdr>
    </w:div>
    <w:div w:id="1354768475">
      <w:bodyDiv w:val="1"/>
      <w:marLeft w:val="0"/>
      <w:marRight w:val="0"/>
      <w:marTop w:val="0"/>
      <w:marBottom w:val="0"/>
      <w:divBdr>
        <w:top w:val="none" w:sz="0" w:space="0" w:color="auto"/>
        <w:left w:val="none" w:sz="0" w:space="0" w:color="auto"/>
        <w:bottom w:val="none" w:sz="0" w:space="0" w:color="auto"/>
        <w:right w:val="none" w:sz="0" w:space="0" w:color="auto"/>
      </w:divBdr>
    </w:div>
    <w:div w:id="1415931548">
      <w:bodyDiv w:val="1"/>
      <w:marLeft w:val="0"/>
      <w:marRight w:val="0"/>
      <w:marTop w:val="0"/>
      <w:marBottom w:val="0"/>
      <w:divBdr>
        <w:top w:val="none" w:sz="0" w:space="0" w:color="auto"/>
        <w:left w:val="none" w:sz="0" w:space="0" w:color="auto"/>
        <w:bottom w:val="none" w:sz="0" w:space="0" w:color="auto"/>
        <w:right w:val="none" w:sz="0" w:space="0" w:color="auto"/>
      </w:divBdr>
    </w:div>
    <w:div w:id="1547370975">
      <w:bodyDiv w:val="1"/>
      <w:marLeft w:val="0"/>
      <w:marRight w:val="0"/>
      <w:marTop w:val="0"/>
      <w:marBottom w:val="0"/>
      <w:divBdr>
        <w:top w:val="none" w:sz="0" w:space="0" w:color="auto"/>
        <w:left w:val="none" w:sz="0" w:space="0" w:color="auto"/>
        <w:bottom w:val="none" w:sz="0" w:space="0" w:color="auto"/>
        <w:right w:val="none" w:sz="0" w:space="0" w:color="auto"/>
      </w:divBdr>
    </w:div>
    <w:div w:id="1631668318">
      <w:bodyDiv w:val="1"/>
      <w:marLeft w:val="0"/>
      <w:marRight w:val="0"/>
      <w:marTop w:val="0"/>
      <w:marBottom w:val="0"/>
      <w:divBdr>
        <w:top w:val="none" w:sz="0" w:space="0" w:color="auto"/>
        <w:left w:val="none" w:sz="0" w:space="0" w:color="auto"/>
        <w:bottom w:val="none" w:sz="0" w:space="0" w:color="auto"/>
        <w:right w:val="none" w:sz="0" w:space="0" w:color="auto"/>
      </w:divBdr>
    </w:div>
    <w:div w:id="1844541653">
      <w:bodyDiv w:val="1"/>
      <w:marLeft w:val="0"/>
      <w:marRight w:val="0"/>
      <w:marTop w:val="0"/>
      <w:marBottom w:val="0"/>
      <w:divBdr>
        <w:top w:val="none" w:sz="0" w:space="0" w:color="auto"/>
        <w:left w:val="none" w:sz="0" w:space="0" w:color="auto"/>
        <w:bottom w:val="none" w:sz="0" w:space="0" w:color="auto"/>
        <w:right w:val="none" w:sz="0" w:space="0" w:color="auto"/>
      </w:divBdr>
    </w:div>
    <w:div w:id="1892227921">
      <w:bodyDiv w:val="1"/>
      <w:marLeft w:val="0"/>
      <w:marRight w:val="0"/>
      <w:marTop w:val="0"/>
      <w:marBottom w:val="0"/>
      <w:divBdr>
        <w:top w:val="none" w:sz="0" w:space="0" w:color="auto"/>
        <w:left w:val="none" w:sz="0" w:space="0" w:color="auto"/>
        <w:bottom w:val="none" w:sz="0" w:space="0" w:color="auto"/>
        <w:right w:val="none" w:sz="0" w:space="0" w:color="auto"/>
      </w:divBdr>
    </w:div>
    <w:div w:id="1925602253">
      <w:bodyDiv w:val="1"/>
      <w:marLeft w:val="0"/>
      <w:marRight w:val="0"/>
      <w:marTop w:val="0"/>
      <w:marBottom w:val="0"/>
      <w:divBdr>
        <w:top w:val="none" w:sz="0" w:space="0" w:color="auto"/>
        <w:left w:val="none" w:sz="0" w:space="0" w:color="auto"/>
        <w:bottom w:val="none" w:sz="0" w:space="0" w:color="auto"/>
        <w:right w:val="none" w:sz="0" w:space="0" w:color="auto"/>
      </w:divBdr>
    </w:div>
    <w:div w:id="1927570045">
      <w:bodyDiv w:val="1"/>
      <w:marLeft w:val="0"/>
      <w:marRight w:val="0"/>
      <w:marTop w:val="0"/>
      <w:marBottom w:val="0"/>
      <w:divBdr>
        <w:top w:val="none" w:sz="0" w:space="0" w:color="auto"/>
        <w:left w:val="none" w:sz="0" w:space="0" w:color="auto"/>
        <w:bottom w:val="none" w:sz="0" w:space="0" w:color="auto"/>
        <w:right w:val="none" w:sz="0" w:space="0" w:color="auto"/>
      </w:divBdr>
    </w:div>
    <w:div w:id="1930692319">
      <w:bodyDiv w:val="1"/>
      <w:marLeft w:val="0"/>
      <w:marRight w:val="0"/>
      <w:marTop w:val="0"/>
      <w:marBottom w:val="0"/>
      <w:divBdr>
        <w:top w:val="none" w:sz="0" w:space="0" w:color="auto"/>
        <w:left w:val="none" w:sz="0" w:space="0" w:color="auto"/>
        <w:bottom w:val="none" w:sz="0" w:space="0" w:color="auto"/>
        <w:right w:val="none" w:sz="0" w:space="0" w:color="auto"/>
      </w:divBdr>
    </w:div>
    <w:div w:id="2013138432">
      <w:bodyDiv w:val="1"/>
      <w:marLeft w:val="0"/>
      <w:marRight w:val="0"/>
      <w:marTop w:val="0"/>
      <w:marBottom w:val="0"/>
      <w:divBdr>
        <w:top w:val="none" w:sz="0" w:space="0" w:color="auto"/>
        <w:left w:val="none" w:sz="0" w:space="0" w:color="auto"/>
        <w:bottom w:val="none" w:sz="0" w:space="0" w:color="auto"/>
        <w:right w:val="none" w:sz="0" w:space="0" w:color="auto"/>
      </w:divBdr>
    </w:div>
    <w:div w:id="2019767278">
      <w:bodyDiv w:val="1"/>
      <w:marLeft w:val="0"/>
      <w:marRight w:val="0"/>
      <w:marTop w:val="0"/>
      <w:marBottom w:val="0"/>
      <w:divBdr>
        <w:top w:val="none" w:sz="0" w:space="0" w:color="auto"/>
        <w:left w:val="none" w:sz="0" w:space="0" w:color="auto"/>
        <w:bottom w:val="none" w:sz="0" w:space="0" w:color="auto"/>
        <w:right w:val="none" w:sz="0" w:space="0" w:color="auto"/>
      </w:divBdr>
    </w:div>
    <w:div w:id="2094157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yperlink" Target="http://mckinseyonsociety.com/how-the-worlds-best-performing-schools-come-out-on-top/" TargetMode="External"/><Relationship Id="rId3" Type="http://schemas.openxmlformats.org/officeDocument/2006/relationships/styles" Target="styles.xml"/><Relationship Id="rId21" Type="http://schemas.openxmlformats.org/officeDocument/2006/relationships/hyperlink" Target="http://viewswire.eiu.com/index.asp?layout=VWPrintVW3&amp;article_id=874361472&amp;printer=printer" TargetMode="External"/><Relationship Id="rId34" Type="http://schemas.openxmlformats.org/officeDocument/2006/relationships/hyperlink" Target="http://data.worldbank.org/about/country-and-lending-group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earch.ebscohost.com/login.aspx?direct=true&amp;AuthType=ip,cookie,url,uid&amp;db=eric&amp;AN=EJ990119&amp;site=ehost-live" TargetMode="External"/><Relationship Id="rId33" Type="http://schemas.openxmlformats.org/officeDocument/2006/relationships/hyperlink" Target="http://www.theglobaleconomy.com/rankings/wb_political_stabilit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oecd.org/pisa/keyfindings/pisa-2012-results-overview.pdf" TargetMode="External"/><Relationship Id="rId29" Type="http://schemas.openxmlformats.org/officeDocument/2006/relationships/hyperlink" Target="http://dx.doi.org/10.1080/03054985.2013.8735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dx.doi.org/10.1080/13603124.2013.770076" TargetMode="External"/><Relationship Id="rId32" Type="http://schemas.openxmlformats.org/officeDocument/2006/relationships/hyperlink" Target="http://www.oecd.org/pisa/keyfindings/pisa-2012-results.htm%20Accessed%2031%20July%20201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moe.gov.my/userfiles/file/PPP/Preliminary-Blueprint-Eng.pdf" TargetMode="External"/><Relationship Id="rId28" Type="http://schemas.openxmlformats.org/officeDocument/2006/relationships/hyperlink" Target="http://ries.revues.org/3742" TargetMode="Externa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ries.revues.org/389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www.pmo.gov.my/?menu=page&amp;page=1904" TargetMode="External"/><Relationship Id="rId27" Type="http://schemas.openxmlformats.org/officeDocument/2006/relationships/hyperlink" Target="http://www.mckinsey.com/client_service/social_sector/latest_thinking/worlds_most_improved_schools" TargetMode="External"/><Relationship Id="rId30" Type="http://schemas.openxmlformats.org/officeDocument/2006/relationships/hyperlink" Target="http://ries.revues.org/3856" TargetMode="External"/><Relationship Id="rId35" Type="http://schemas.openxmlformats.org/officeDocument/2006/relationships/hyperlink" Target="http://www.worldbank.org/en/news/press-release/2011/08/02/thailand-now-upper-middle-income-economy,%20Accessed%2010%20August%20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685DF-D84A-4402-A98C-5B0925FB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13739</Words>
  <Characters>78318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Effective Technical Cooperation for Capacity Development</vt:lpstr>
    </vt:vector>
  </TitlesOfParts>
  <Company>ERF</Company>
  <LinksUpToDate>false</LinksUpToDate>
  <CharactersWithSpaces>91874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Technical Cooperation for Capacity Development</dc:title>
  <dc:subject>Ino ESSP, Incentives Paper</dc:subject>
  <dc:creator>Adeola Capel</dc:creator>
  <cp:lastModifiedBy>angela little</cp:lastModifiedBy>
  <cp:revision>2</cp:revision>
  <cp:lastPrinted>2014-08-18T23:55:00Z</cp:lastPrinted>
  <dcterms:created xsi:type="dcterms:W3CDTF">2015-08-21T10:48:00Z</dcterms:created>
  <dcterms:modified xsi:type="dcterms:W3CDTF">2015-08-21T10:48:00Z</dcterms:modified>
</cp:coreProperties>
</file>